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Look w:val="04A0" w:firstRow="1" w:lastRow="0" w:firstColumn="1" w:lastColumn="0" w:noHBand="0" w:noVBand="1"/>
      </w:tblPr>
      <w:tblGrid>
        <w:gridCol w:w="2660"/>
        <w:gridCol w:w="6662"/>
      </w:tblGrid>
      <w:tr w:rsidR="00176037" w:rsidRPr="00133202" w14:paraId="12CE942B" w14:textId="77777777" w:rsidTr="00AD1F71">
        <w:tc>
          <w:tcPr>
            <w:tcW w:w="2660" w:type="dxa"/>
          </w:tcPr>
          <w:p w14:paraId="4FE1BA07" w14:textId="77777777" w:rsidR="00176037" w:rsidRPr="00133202" w:rsidRDefault="00176037" w:rsidP="00AD1F71">
            <w:pPr>
              <w:widowControl w:val="0"/>
              <w:jc w:val="center"/>
              <w:rPr>
                <w:bCs/>
                <w:iCs/>
                <w:spacing w:val="0"/>
                <w:sz w:val="26"/>
                <w:szCs w:val="26"/>
              </w:rPr>
            </w:pPr>
            <w:r w:rsidRPr="00133202">
              <w:rPr>
                <w:bCs/>
                <w:iCs/>
                <w:spacing w:val="0"/>
                <w:sz w:val="26"/>
                <w:szCs w:val="26"/>
              </w:rPr>
              <w:t>BỘ Y TẾ</w:t>
            </w:r>
          </w:p>
          <w:p w14:paraId="21AA7670" w14:textId="77777777" w:rsidR="00176037" w:rsidRPr="00133202" w:rsidRDefault="00176037" w:rsidP="00AD1F71">
            <w:pPr>
              <w:widowControl w:val="0"/>
              <w:jc w:val="center"/>
              <w:rPr>
                <w:b/>
                <w:bCs/>
                <w:iCs/>
                <w:spacing w:val="0"/>
                <w:sz w:val="26"/>
                <w:szCs w:val="26"/>
              </w:rPr>
            </w:pPr>
            <w:r w:rsidRPr="00133202">
              <w:rPr>
                <w:b/>
                <w:bCs/>
                <w:iCs/>
                <w:spacing w:val="0"/>
                <w:sz w:val="26"/>
                <w:szCs w:val="26"/>
              </w:rPr>
              <w:t>CỤC PHÒNG BỆNH</w:t>
            </w:r>
          </w:p>
          <w:p w14:paraId="238E5CA3" w14:textId="596B0E27" w:rsidR="00176037" w:rsidRPr="00133202" w:rsidRDefault="00A8618A" w:rsidP="00680221">
            <w:pPr>
              <w:widowControl w:val="0"/>
              <w:rPr>
                <w:b/>
                <w:bCs/>
                <w:iCs/>
                <w:spacing w:val="0"/>
                <w:sz w:val="26"/>
                <w:szCs w:val="26"/>
                <w:vertAlign w:val="superscript"/>
              </w:rPr>
            </w:pPr>
            <w:r w:rsidRPr="00133202">
              <w:rPr>
                <w:b/>
                <w:noProof/>
                <w:color w:val="000000" w:themeColor="text1"/>
              </w:rPr>
              <mc:AlternateContent>
                <mc:Choice Requires="wps">
                  <w:drawing>
                    <wp:anchor distT="0" distB="0" distL="114300" distR="114300" simplePos="0" relativeHeight="251659264" behindDoc="0" locked="0" layoutInCell="1" allowOverlap="1" wp14:anchorId="44758582" wp14:editId="083AACF9">
                      <wp:simplePos x="0" y="0"/>
                      <wp:positionH relativeFrom="column">
                        <wp:posOffset>488950</wp:posOffset>
                      </wp:positionH>
                      <wp:positionV relativeFrom="paragraph">
                        <wp:posOffset>10795</wp:posOffset>
                      </wp:positionV>
                      <wp:extent cx="508000" cy="0"/>
                      <wp:effectExtent l="0" t="0" r="0" b="0"/>
                      <wp:wrapNone/>
                      <wp:docPr id="1924584006" name="Straight Connector 1"/>
                      <wp:cNvGraphicFramePr/>
                      <a:graphic xmlns:a="http://schemas.openxmlformats.org/drawingml/2006/main">
                        <a:graphicData uri="http://schemas.microsoft.com/office/word/2010/wordprocessingShape">
                          <wps:wsp>
                            <wps:cNvCnPr/>
                            <wps:spPr>
                              <a:xfrm>
                                <a:off x="0" y="0"/>
                                <a:ext cx="508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3D9127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5pt,.85pt" to="7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" strokecolor="black [3200]" strokeweight=".5pt">
                      <v:stroke joinstyle="miter"/>
                    </v:line>
                  </w:pict>
                </mc:Fallback>
              </mc:AlternateContent>
            </w:r>
          </w:p>
        </w:tc>
        <w:tc>
          <w:tcPr>
            <w:tcW w:w="6662" w:type="dxa"/>
          </w:tcPr>
          <w:p w14:paraId="2784AAAA" w14:textId="77777777" w:rsidR="00176037" w:rsidRPr="00133202" w:rsidRDefault="00176037" w:rsidP="00AD1F71">
            <w:pPr>
              <w:widowControl w:val="0"/>
              <w:jc w:val="center"/>
              <w:rPr>
                <w:b/>
                <w:bCs/>
                <w:spacing w:val="0"/>
                <w:sz w:val="26"/>
                <w:szCs w:val="26"/>
              </w:rPr>
            </w:pPr>
            <w:r w:rsidRPr="00133202">
              <w:rPr>
                <w:b/>
                <w:spacing w:val="0"/>
                <w:sz w:val="26"/>
                <w:szCs w:val="26"/>
              </w:rPr>
              <w:t xml:space="preserve">CỘNG HÒA XÃ HỘI CHỦ NGHĨA VIỆT </w:t>
            </w:r>
            <w:smartTag w:uri="urn:schemas-microsoft-com:office:smarttags" w:element="country-region">
              <w:smartTag w:uri="urn:schemas-microsoft-com:office:smarttags" w:element="place">
                <w:r w:rsidRPr="00133202">
                  <w:rPr>
                    <w:b/>
                    <w:spacing w:val="0"/>
                    <w:sz w:val="26"/>
                    <w:szCs w:val="26"/>
                  </w:rPr>
                  <w:t>NAM</w:t>
                </w:r>
              </w:smartTag>
            </w:smartTag>
          </w:p>
          <w:p w14:paraId="2794003E" w14:textId="0723C5F7" w:rsidR="00176037" w:rsidRPr="00133202" w:rsidRDefault="00176037" w:rsidP="00AD1F71">
            <w:pPr>
              <w:widowControl w:val="0"/>
              <w:jc w:val="center"/>
              <w:rPr>
                <w:b/>
                <w:spacing w:val="0"/>
              </w:rPr>
            </w:pPr>
            <w:r w:rsidRPr="00133202">
              <w:rPr>
                <w:b/>
                <w:spacing w:val="0"/>
              </w:rPr>
              <w:t>Độc lập - Tự do - Hạnh phúc</w:t>
            </w:r>
          </w:p>
          <w:p w14:paraId="73DA251C" w14:textId="01954F26" w:rsidR="00176037" w:rsidRPr="00133202" w:rsidRDefault="00680221" w:rsidP="00AD1F71">
            <w:pPr>
              <w:widowControl w:val="0"/>
              <w:jc w:val="center"/>
              <w:rPr>
                <w:iCs/>
                <w:spacing w:val="0"/>
                <w:vertAlign w:val="superscript"/>
              </w:rPr>
            </w:pPr>
            <w:r w:rsidRPr="00133202">
              <w:rPr>
                <w:b/>
                <w:noProof/>
                <w:color w:val="000000" w:themeColor="text1"/>
              </w:rPr>
              <mc:AlternateContent>
                <mc:Choice Requires="wps">
                  <w:drawing>
                    <wp:anchor distT="0" distB="0" distL="114300" distR="114300" simplePos="0" relativeHeight="251661312" behindDoc="0" locked="0" layoutInCell="1" allowOverlap="1" wp14:anchorId="46D0D14B" wp14:editId="1E701D9C">
                      <wp:simplePos x="0" y="0"/>
                      <wp:positionH relativeFrom="column">
                        <wp:posOffset>1359535</wp:posOffset>
                      </wp:positionH>
                      <wp:positionV relativeFrom="paragraph">
                        <wp:posOffset>9525</wp:posOffset>
                      </wp:positionV>
                      <wp:extent cx="1511300" cy="25400"/>
                      <wp:effectExtent l="0" t="0" r="31750" b="31750"/>
                      <wp:wrapNone/>
                      <wp:docPr id="18152542" name="Straight Connector 1"/>
                      <wp:cNvGraphicFramePr/>
                      <a:graphic xmlns:a="http://schemas.openxmlformats.org/drawingml/2006/main">
                        <a:graphicData uri="http://schemas.microsoft.com/office/word/2010/wordprocessingShape">
                          <wps:wsp>
                            <wps:cNvCnPr/>
                            <wps:spPr>
                              <a:xfrm flipV="1">
                                <a:off x="0" y="0"/>
                                <a:ext cx="1511300" cy="2540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395E23F"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05pt,.75pt" to="226.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" strokecolor="black [3200]" strokeweight=".5pt">
                      <v:stroke joinstyle="miter"/>
                    </v:line>
                  </w:pict>
                </mc:Fallback>
              </mc:AlternateContent>
            </w:r>
          </w:p>
        </w:tc>
      </w:tr>
      <w:tr w:rsidR="00176037" w:rsidRPr="00133202" w14:paraId="2E75D351" w14:textId="77777777" w:rsidTr="00AD1F71">
        <w:tc>
          <w:tcPr>
            <w:tcW w:w="2660" w:type="dxa"/>
          </w:tcPr>
          <w:p w14:paraId="1A16E5CD" w14:textId="77777777" w:rsidR="00176037" w:rsidRPr="00133202" w:rsidRDefault="00176037" w:rsidP="00AD1F71">
            <w:pPr>
              <w:widowControl w:val="0"/>
              <w:rPr>
                <w:iCs/>
                <w:spacing w:val="0"/>
              </w:rPr>
            </w:pPr>
          </w:p>
        </w:tc>
        <w:tc>
          <w:tcPr>
            <w:tcW w:w="6662" w:type="dxa"/>
          </w:tcPr>
          <w:p w14:paraId="7B7ABB71" w14:textId="14E8A42A" w:rsidR="00176037" w:rsidRPr="00133202" w:rsidRDefault="00176037" w:rsidP="00AD1F71">
            <w:pPr>
              <w:widowControl w:val="0"/>
              <w:rPr>
                <w:iCs/>
                <w:spacing w:val="0"/>
              </w:rPr>
            </w:pPr>
          </w:p>
        </w:tc>
      </w:tr>
      <w:tr w:rsidR="00176037" w:rsidRPr="00133202" w14:paraId="1C710729" w14:textId="77777777" w:rsidTr="00AD1F71">
        <w:tc>
          <w:tcPr>
            <w:tcW w:w="2660" w:type="dxa"/>
          </w:tcPr>
          <w:p w14:paraId="7938883D" w14:textId="77777777" w:rsidR="00176037" w:rsidRPr="00133202" w:rsidRDefault="00176037" w:rsidP="00AD1F71">
            <w:pPr>
              <w:widowControl w:val="0"/>
              <w:jc w:val="center"/>
              <w:rPr>
                <w:iCs/>
                <w:spacing w:val="0"/>
              </w:rPr>
            </w:pPr>
            <w:r w:rsidRPr="00133202">
              <w:rPr>
                <w:spacing w:val="0"/>
              </w:rPr>
              <w:t>Số:         /TTr-PB</w:t>
            </w:r>
          </w:p>
        </w:tc>
        <w:tc>
          <w:tcPr>
            <w:tcW w:w="6662" w:type="dxa"/>
          </w:tcPr>
          <w:p w14:paraId="08CF86BF" w14:textId="4FC0B05E" w:rsidR="00176037" w:rsidRPr="00133202" w:rsidRDefault="00176037" w:rsidP="00AD1F71">
            <w:pPr>
              <w:widowControl w:val="0"/>
              <w:jc w:val="center"/>
              <w:rPr>
                <w:iCs/>
                <w:spacing w:val="0"/>
              </w:rPr>
            </w:pPr>
            <w:r w:rsidRPr="00133202">
              <w:rPr>
                <w:i/>
                <w:iCs/>
                <w:spacing w:val="0"/>
              </w:rPr>
              <w:t xml:space="preserve">Hà Nội, ngày      tháng </w:t>
            </w:r>
            <w:r w:rsidR="00647005">
              <w:rPr>
                <w:i/>
                <w:iCs/>
                <w:spacing w:val="0"/>
              </w:rPr>
              <w:t xml:space="preserve">    </w:t>
            </w:r>
            <w:r w:rsidRPr="00133202">
              <w:rPr>
                <w:i/>
                <w:iCs/>
                <w:spacing w:val="0"/>
              </w:rPr>
              <w:t xml:space="preserve"> năm 2025</w:t>
            </w:r>
          </w:p>
        </w:tc>
      </w:tr>
    </w:tbl>
    <w:p w14:paraId="372C6518" w14:textId="77777777" w:rsidR="00176037" w:rsidRPr="00133202" w:rsidRDefault="00176037" w:rsidP="00176037">
      <w:pPr>
        <w:pStyle w:val="0-normal"/>
        <w:widowControl w:val="0"/>
        <w:spacing w:after="0"/>
        <w:rPr>
          <w:lang w:val="en-US"/>
        </w:rPr>
      </w:pPr>
      <w:r w:rsidRPr="00133202">
        <w:rPr>
          <w:rFonts w:eastAsia="Times New Roman"/>
          <w:b/>
          <w:i/>
          <w:iCs/>
          <w:noProof/>
          <w:lang w:val="en-US"/>
        </w:rPr>
        <w:t xml:space="preserve"> </w:t>
      </w:r>
    </w:p>
    <w:p w14:paraId="3D2F2236" w14:textId="77777777" w:rsidR="00176037" w:rsidRPr="00A77726" w:rsidRDefault="00176037" w:rsidP="008E7700">
      <w:pPr>
        <w:widowControl w:val="0"/>
        <w:spacing w:before="120"/>
        <w:jc w:val="center"/>
        <w:rPr>
          <w:b/>
          <w:spacing w:val="0"/>
          <w:lang w:val="vi-VN"/>
        </w:rPr>
      </w:pPr>
      <w:r w:rsidRPr="00A77726">
        <w:rPr>
          <w:b/>
          <w:spacing w:val="0"/>
          <w:lang w:val="vi-VN"/>
        </w:rPr>
        <w:t>TỜ TRÌNH</w:t>
      </w:r>
    </w:p>
    <w:p w14:paraId="03AF5A71" w14:textId="151597BF" w:rsidR="00A8618A" w:rsidRPr="00C349F8" w:rsidRDefault="00680221" w:rsidP="00A8618A">
      <w:pPr>
        <w:spacing w:before="120" w:after="120"/>
        <w:jc w:val="center"/>
        <w:rPr>
          <w:b/>
          <w:sz w:val="27"/>
          <w:szCs w:val="27"/>
        </w:rPr>
      </w:pPr>
      <w:r w:rsidRPr="00C349F8">
        <w:rPr>
          <w:b/>
          <w:noProof/>
          <w:color w:val="000000" w:themeColor="text1"/>
          <w:sz w:val="27"/>
          <w:szCs w:val="27"/>
        </w:rPr>
        <mc:AlternateContent>
          <mc:Choice Requires="wps">
            <w:drawing>
              <wp:anchor distT="0" distB="0" distL="114300" distR="114300" simplePos="0" relativeHeight="251663360" behindDoc="0" locked="0" layoutInCell="1" allowOverlap="1" wp14:anchorId="3A1FD7BA" wp14:editId="31CD405E">
                <wp:simplePos x="0" y="0"/>
                <wp:positionH relativeFrom="margin">
                  <wp:posOffset>1921510</wp:posOffset>
                </wp:positionH>
                <wp:positionV relativeFrom="paragraph">
                  <wp:posOffset>535305</wp:posOffset>
                </wp:positionV>
                <wp:extent cx="1946275" cy="8890"/>
                <wp:effectExtent l="0" t="0" r="34925" b="29210"/>
                <wp:wrapNone/>
                <wp:docPr id="1052415657" name="Straight Connector 1"/>
                <wp:cNvGraphicFramePr/>
                <a:graphic xmlns:a="http://schemas.openxmlformats.org/drawingml/2006/main">
                  <a:graphicData uri="http://schemas.microsoft.com/office/word/2010/wordprocessingShape">
                    <wps:wsp>
                      <wps:cNvCnPr/>
                      <wps:spPr>
                        <a:xfrm>
                          <a:off x="0" y="0"/>
                          <a:ext cx="1946275" cy="889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E90289E"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3pt,42.15pt" to="304.55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" strokecolor="black [3200]" strokeweight=".5pt">
                <v:stroke joinstyle="miter"/>
                <w10:wrap anchorx="margin"/>
              </v:line>
            </w:pict>
          </mc:Fallback>
        </mc:AlternateContent>
      </w:r>
      <w:r w:rsidR="00176037" w:rsidRPr="00C349F8">
        <w:rPr>
          <w:b/>
          <w:spacing w:val="0"/>
          <w:sz w:val="27"/>
          <w:szCs w:val="27"/>
        </w:rPr>
        <w:t xml:space="preserve">Dự thảo Thông tư </w:t>
      </w:r>
      <w:r w:rsidR="00A64521" w:rsidRPr="00C349F8">
        <w:rPr>
          <w:b/>
          <w:bCs/>
          <w:sz w:val="27"/>
          <w:szCs w:val="27"/>
        </w:rPr>
        <w:t>phân cấp thực hiện một số nhiệm vụ và giải quyế</w:t>
      </w:r>
      <w:r w:rsidR="00DA1C17" w:rsidRPr="00C349F8">
        <w:rPr>
          <w:b/>
          <w:bCs/>
          <w:sz w:val="27"/>
          <w:szCs w:val="27"/>
        </w:rPr>
        <w:t>t</w:t>
      </w:r>
      <w:r w:rsidR="00A64521" w:rsidRPr="00C349F8">
        <w:rPr>
          <w:b/>
          <w:bCs/>
          <w:sz w:val="27"/>
          <w:szCs w:val="27"/>
        </w:rPr>
        <w:t xml:space="preserve"> thủ tục hành chính trong lĩnh vực phòng bệnh thuộc thẩm quyền của Bộ Y tế</w:t>
      </w:r>
    </w:p>
    <w:p w14:paraId="544038F3" w14:textId="7CECE8D3" w:rsidR="00176037" w:rsidRPr="00C349F8" w:rsidRDefault="00176037" w:rsidP="00176037">
      <w:pPr>
        <w:jc w:val="center"/>
        <w:rPr>
          <w:b/>
          <w:sz w:val="27"/>
          <w:szCs w:val="27"/>
        </w:rPr>
      </w:pPr>
    </w:p>
    <w:p w14:paraId="352FBACE" w14:textId="77777777" w:rsidR="00176037" w:rsidRPr="00C349F8" w:rsidRDefault="00176037" w:rsidP="00176037">
      <w:pPr>
        <w:widowControl w:val="0"/>
        <w:spacing w:before="120" w:after="120"/>
        <w:jc w:val="center"/>
        <w:rPr>
          <w:spacing w:val="0"/>
          <w:sz w:val="27"/>
          <w:szCs w:val="27"/>
        </w:rPr>
      </w:pPr>
      <w:r w:rsidRPr="00C349F8">
        <w:rPr>
          <w:spacing w:val="0"/>
          <w:sz w:val="27"/>
          <w:szCs w:val="27"/>
          <w:lang w:val="vi-VN"/>
        </w:rPr>
        <w:t xml:space="preserve">Kính gửi: </w:t>
      </w:r>
      <w:r w:rsidRPr="00C349F8">
        <w:rPr>
          <w:spacing w:val="0"/>
          <w:sz w:val="27"/>
          <w:szCs w:val="27"/>
        </w:rPr>
        <w:t>Đ/c Đào Hồng Lan, Bộ trưởng Bộ Y tế</w:t>
      </w:r>
    </w:p>
    <w:p w14:paraId="6932C8AD" w14:textId="77777777" w:rsidR="00680221" w:rsidRPr="00C349F8" w:rsidRDefault="00680221" w:rsidP="0046335F">
      <w:pPr>
        <w:widowControl w:val="0"/>
        <w:spacing w:before="120" w:after="120" w:line="288" w:lineRule="auto"/>
        <w:jc w:val="center"/>
        <w:rPr>
          <w:spacing w:val="0"/>
          <w:sz w:val="27"/>
          <w:szCs w:val="27"/>
          <w:lang w:val="vi-VN"/>
        </w:rPr>
      </w:pPr>
    </w:p>
    <w:p w14:paraId="4F766815" w14:textId="77777777" w:rsidR="00A64521" w:rsidRPr="00C349F8" w:rsidRDefault="00A64521" w:rsidP="0046335F">
      <w:pPr>
        <w:spacing w:before="120" w:after="120" w:line="288" w:lineRule="auto"/>
        <w:ind w:firstLine="720"/>
        <w:jc w:val="both"/>
        <w:rPr>
          <w:sz w:val="27"/>
          <w:szCs w:val="27"/>
        </w:rPr>
      </w:pPr>
      <w:bookmarkStart w:id="0" w:name="_Toc149652945"/>
      <w:r w:rsidRPr="00C349F8">
        <w:rPr>
          <w:sz w:val="27"/>
          <w:szCs w:val="27"/>
        </w:rPr>
        <w:t xml:space="preserve">Căn cứ Luật Ban hành văn bản quy phạm pháp luật số 64/2025/QH15 ngày 19 tháng 02 năm 2025; Luật Sửa đổi, bổ sung một số điều của Luật ban hành văn bản quy phạm pháp luật số 87/2025/QH15 ngày 25 tháng 6 năm 2025; Luật Tổ chức Chính phủ số 63/2025/QH15 ngày 18 tháng 02 năm 2025; Nghị định số 42/2025/NĐ-CP của Chính phủ ngày 27 tháng 02 năm 2025 quy định chức năng, nhiệm vụ, quyền hạn và cơ cấu tổ chức của Bộ Y tế.      </w:t>
      </w:r>
    </w:p>
    <w:p w14:paraId="1AE68FC2" w14:textId="18D77055" w:rsidR="005B0C4E" w:rsidRDefault="00A64521" w:rsidP="005B0C4E">
      <w:pPr>
        <w:spacing w:before="120" w:after="120" w:line="288" w:lineRule="auto"/>
        <w:jc w:val="both"/>
        <w:rPr>
          <w:spacing w:val="-3"/>
          <w:sz w:val="27"/>
          <w:szCs w:val="27"/>
        </w:rPr>
      </w:pPr>
      <w:r w:rsidRPr="00C349F8">
        <w:rPr>
          <w:sz w:val="27"/>
          <w:szCs w:val="27"/>
        </w:rPr>
        <w:t xml:space="preserve">   </w:t>
      </w:r>
      <w:r w:rsidRPr="00C349F8">
        <w:rPr>
          <w:sz w:val="27"/>
          <w:szCs w:val="27"/>
        </w:rPr>
        <w:tab/>
      </w:r>
      <w:r w:rsidRPr="00C349F8">
        <w:rPr>
          <w:spacing w:val="-3"/>
          <w:sz w:val="27"/>
          <w:szCs w:val="27"/>
        </w:rPr>
        <w:t>Thực hiện chỉ đạo củ</w:t>
      </w:r>
      <w:r w:rsidR="00731E23">
        <w:rPr>
          <w:spacing w:val="-3"/>
          <w:sz w:val="27"/>
          <w:szCs w:val="27"/>
        </w:rPr>
        <w:t>a Thứ trưởng Nguyễn Thị Liên Hương</w:t>
      </w:r>
      <w:r w:rsidRPr="00C349F8">
        <w:rPr>
          <w:spacing w:val="-3"/>
          <w:sz w:val="27"/>
          <w:szCs w:val="27"/>
        </w:rPr>
        <w:t xml:space="preserve"> tại cuộc họp ngày 10/9/2025 với Cục Phòng bệnh, Vụ Pháp chế và Văn phòng Bộ về việc </w:t>
      </w:r>
      <w:r w:rsidRPr="00C349F8">
        <w:rPr>
          <w:sz w:val="27"/>
          <w:szCs w:val="27"/>
          <w:lang w:val="nl-NL"/>
        </w:rPr>
        <w:t>xây dựng Thông tư Quy định việc phân cấp thực hiện một số nhiệm vụ và giải quyết một số thủ tục hành chính trong lĩnh vực phòng bệnh thuộc thẩm quyền của Bộ Y tế</w:t>
      </w:r>
      <w:r w:rsidR="005B0C4E">
        <w:rPr>
          <w:sz w:val="27"/>
          <w:szCs w:val="27"/>
          <w:lang w:val="nl-NL"/>
        </w:rPr>
        <w:t>. N</w:t>
      </w:r>
      <w:r w:rsidRPr="00C349F8">
        <w:rPr>
          <w:spacing w:val="-3"/>
          <w:sz w:val="27"/>
          <w:szCs w:val="27"/>
        </w:rPr>
        <w:t xml:space="preserve">gày 02/10/2025, Vụ Pháp chế đã </w:t>
      </w:r>
      <w:r w:rsidR="005B0C4E">
        <w:rPr>
          <w:spacing w:val="-3"/>
          <w:sz w:val="27"/>
          <w:szCs w:val="27"/>
        </w:rPr>
        <w:t>ban hành</w:t>
      </w:r>
      <w:r w:rsidRPr="00C349F8">
        <w:rPr>
          <w:spacing w:val="-3"/>
          <w:sz w:val="27"/>
          <w:szCs w:val="27"/>
        </w:rPr>
        <w:t xml:space="preserve"> Công văn số 2305/PC hướng dẫn </w:t>
      </w:r>
      <w:r w:rsidRPr="00C349F8">
        <w:rPr>
          <w:sz w:val="27"/>
          <w:szCs w:val="27"/>
          <w:lang w:val="nl-NL"/>
        </w:rPr>
        <w:t>phân cấp, ủy quyền thực hiện một số nhiệm vụ</w:t>
      </w:r>
      <w:r w:rsidRPr="00C349F8">
        <w:rPr>
          <w:spacing w:val="-3"/>
          <w:sz w:val="27"/>
          <w:szCs w:val="27"/>
        </w:rPr>
        <w:t xml:space="preserve"> cho các đơn vị thuộc Bộ Y tế.</w:t>
      </w:r>
      <w:r w:rsidR="005B0C4E">
        <w:rPr>
          <w:spacing w:val="-3"/>
          <w:sz w:val="27"/>
          <w:szCs w:val="27"/>
        </w:rPr>
        <w:t xml:space="preserve"> </w:t>
      </w:r>
    </w:p>
    <w:p w14:paraId="359F42BE" w14:textId="5BF99F3C" w:rsidR="00A64521" w:rsidRPr="00C349F8" w:rsidRDefault="00A64521" w:rsidP="005B0C4E">
      <w:pPr>
        <w:spacing w:before="120" w:after="120" w:line="288" w:lineRule="auto"/>
        <w:ind w:firstLine="720"/>
        <w:jc w:val="both"/>
        <w:rPr>
          <w:sz w:val="27"/>
          <w:szCs w:val="27"/>
        </w:rPr>
      </w:pPr>
      <w:r w:rsidRPr="00C349F8">
        <w:rPr>
          <w:sz w:val="27"/>
          <w:szCs w:val="27"/>
          <w:lang w:val="nl-NL"/>
        </w:rPr>
        <w:t>Cục Phòng bệnh xây dựng</w:t>
      </w:r>
      <w:r w:rsidR="00731E23">
        <w:rPr>
          <w:sz w:val="27"/>
          <w:szCs w:val="27"/>
          <w:lang w:val="nl-NL"/>
        </w:rPr>
        <w:t xml:space="preserve"> dự thảo</w:t>
      </w:r>
      <w:r w:rsidRPr="00C349F8">
        <w:rPr>
          <w:sz w:val="27"/>
          <w:szCs w:val="27"/>
          <w:lang w:val="nl-NL"/>
        </w:rPr>
        <w:t xml:space="preserve"> Thông tư Quy định việc phân cấp thực hiện một số nhiệm vụ và giải quyế</w:t>
      </w:r>
      <w:r w:rsidR="000B780F">
        <w:rPr>
          <w:sz w:val="27"/>
          <w:szCs w:val="27"/>
          <w:lang w:val="nl-NL"/>
        </w:rPr>
        <w:t>t</w:t>
      </w:r>
      <w:r w:rsidRPr="00C349F8">
        <w:rPr>
          <w:sz w:val="27"/>
          <w:szCs w:val="27"/>
          <w:lang w:val="nl-NL"/>
        </w:rPr>
        <w:t xml:space="preserve"> thủ tục hành chính trong lĩnh vực phòng bệnh thuộc thẩm quyền của Bộ Y t</w:t>
      </w:r>
      <w:r w:rsidR="005B0C4E">
        <w:rPr>
          <w:sz w:val="27"/>
          <w:szCs w:val="27"/>
          <w:lang w:val="nl-NL"/>
        </w:rPr>
        <w:t>ế</w:t>
      </w:r>
      <w:r w:rsidRPr="00C349F8">
        <w:rPr>
          <w:sz w:val="27"/>
          <w:szCs w:val="27"/>
          <w:lang w:val="nl-NL"/>
        </w:rPr>
        <w:t>.</w:t>
      </w:r>
    </w:p>
    <w:p w14:paraId="522D1086" w14:textId="0D4A052A" w:rsidR="00176037" w:rsidRPr="00C349F8" w:rsidRDefault="0046335F" w:rsidP="0046335F">
      <w:pPr>
        <w:pStyle w:val="0I"/>
        <w:keepNext w:val="0"/>
        <w:widowControl w:val="0"/>
        <w:spacing w:line="288" w:lineRule="auto"/>
        <w:rPr>
          <w:sz w:val="27"/>
          <w:szCs w:val="27"/>
          <w:lang w:val="en-US"/>
        </w:rPr>
      </w:pPr>
      <w:r w:rsidRPr="00C349F8">
        <w:rPr>
          <w:sz w:val="27"/>
          <w:szCs w:val="27"/>
          <w:lang w:val="en-US"/>
        </w:rPr>
        <w:t xml:space="preserve">I. </w:t>
      </w:r>
      <w:r w:rsidR="00176037" w:rsidRPr="00C349F8">
        <w:rPr>
          <w:sz w:val="27"/>
          <w:szCs w:val="27"/>
        </w:rPr>
        <w:t>SỰ CẦN THIẾT BAN HÀNH</w:t>
      </w:r>
      <w:bookmarkEnd w:id="0"/>
      <w:r w:rsidR="00176037" w:rsidRPr="00C349F8">
        <w:rPr>
          <w:sz w:val="27"/>
          <w:szCs w:val="27"/>
        </w:rPr>
        <w:t xml:space="preserve"> </w:t>
      </w:r>
      <w:r w:rsidR="00176037" w:rsidRPr="00C349F8">
        <w:rPr>
          <w:sz w:val="27"/>
          <w:szCs w:val="27"/>
          <w:lang w:val="en-US"/>
        </w:rPr>
        <w:t>THÔNG TƯ</w:t>
      </w:r>
    </w:p>
    <w:p w14:paraId="484DF438" w14:textId="3C54A584" w:rsidR="00E737C8" w:rsidRPr="00C349F8" w:rsidRDefault="00E737C8" w:rsidP="0046335F">
      <w:pPr>
        <w:pStyle w:val="0I"/>
        <w:keepNext w:val="0"/>
        <w:widowControl w:val="0"/>
        <w:spacing w:line="288" w:lineRule="auto"/>
        <w:rPr>
          <w:sz w:val="27"/>
          <w:szCs w:val="27"/>
          <w:lang w:val="en-US"/>
        </w:rPr>
      </w:pPr>
      <w:r w:rsidRPr="00C349F8">
        <w:rPr>
          <w:sz w:val="27"/>
          <w:szCs w:val="27"/>
          <w:lang w:val="en-US"/>
        </w:rPr>
        <w:t xml:space="preserve">1. Cơ sở </w:t>
      </w:r>
      <w:r w:rsidR="003F53D5" w:rsidRPr="00C349F8">
        <w:rPr>
          <w:sz w:val="27"/>
          <w:szCs w:val="27"/>
          <w:lang w:val="en-US"/>
        </w:rPr>
        <w:t>chính trị, pháp lý</w:t>
      </w:r>
    </w:p>
    <w:p w14:paraId="0865864E" w14:textId="77777777" w:rsidR="009735E3" w:rsidRDefault="00E737C8" w:rsidP="0046335F">
      <w:pPr>
        <w:pStyle w:val="ListParagraph"/>
        <w:spacing w:after="120" w:line="288" w:lineRule="auto"/>
        <w:ind w:left="0" w:firstLine="709"/>
        <w:rPr>
          <w:i/>
          <w:iCs/>
          <w:sz w:val="27"/>
          <w:szCs w:val="27"/>
        </w:rPr>
      </w:pPr>
      <w:r w:rsidRPr="00C349F8">
        <w:rPr>
          <w:sz w:val="27"/>
          <w:szCs w:val="27"/>
        </w:rPr>
        <w:t xml:space="preserve">- Khoản 1 Điều 8 Luật Tổ chức Chính phủ 2025 quy định: </w:t>
      </w:r>
      <w:r w:rsidRPr="00C349F8">
        <w:rPr>
          <w:i/>
          <w:iCs/>
          <w:sz w:val="27"/>
          <w:szCs w:val="27"/>
        </w:rPr>
        <w:t xml:space="preserve">“1. Phân cấp trong hệ thống cơ quan nhà nước là việc cơ quan, người có thẩm quyền giao cơ quan, tổ chức, đơn vị, cá nhân khác thực hiện liên tục, thường xuyên một hoặc một số nhiệm vụ, quyền hạn mà mình được giao theo quy định của pháp luật với các điều kiện bảo đảm thực hiện nhiệm vụ, quyền hạn đó theo nguyên tắc cơ quan, tổ chức, đơn vị, cá nhân được phân cấp chịu trách nhiệm hoàn toàn về kết quả thực hiện nhiệm vụ, quyền hạn được phân cấp. </w:t>
      </w:r>
      <w:r w:rsidRPr="00C349F8">
        <w:rPr>
          <w:b/>
          <w:bCs/>
          <w:i/>
          <w:iCs/>
          <w:sz w:val="27"/>
          <w:szCs w:val="27"/>
        </w:rPr>
        <w:lastRenderedPageBreak/>
        <w:t>Việc phân cấp phải được quy định trong văn bản quy phạm pháp luật của cơ quan, người có thẩm quyền phân cấp</w:t>
      </w:r>
      <w:r w:rsidRPr="00C349F8">
        <w:rPr>
          <w:bCs/>
          <w:i/>
          <w:iCs/>
          <w:sz w:val="27"/>
          <w:szCs w:val="27"/>
        </w:rPr>
        <w:t>.</w:t>
      </w:r>
      <w:r w:rsidRPr="00C349F8">
        <w:rPr>
          <w:i/>
          <w:iCs/>
          <w:sz w:val="27"/>
          <w:szCs w:val="27"/>
        </w:rPr>
        <w:t>”;</w:t>
      </w:r>
    </w:p>
    <w:p w14:paraId="719EEAF2" w14:textId="39DE036D" w:rsidR="00E737C8" w:rsidRPr="00C349F8" w:rsidRDefault="009735E3" w:rsidP="0046335F">
      <w:pPr>
        <w:pStyle w:val="ListParagraph"/>
        <w:spacing w:after="120" w:line="288" w:lineRule="auto"/>
        <w:ind w:left="0" w:firstLine="709"/>
        <w:rPr>
          <w:iCs/>
          <w:sz w:val="27"/>
          <w:szCs w:val="27"/>
        </w:rPr>
      </w:pPr>
      <w:r>
        <w:rPr>
          <w:sz w:val="27"/>
          <w:szCs w:val="27"/>
        </w:rPr>
        <w:t>-</w:t>
      </w:r>
      <w:r w:rsidR="00E737C8" w:rsidRPr="00C349F8">
        <w:rPr>
          <w:i/>
          <w:iCs/>
          <w:sz w:val="27"/>
          <w:szCs w:val="27"/>
        </w:rPr>
        <w:t xml:space="preserve"> </w:t>
      </w:r>
      <w:r w:rsidR="00E737C8" w:rsidRPr="00C349F8">
        <w:rPr>
          <w:sz w:val="27"/>
          <w:szCs w:val="27"/>
        </w:rPr>
        <w:t xml:space="preserve">Khoản 2 Điều 18 Luật Ban hành văn bản quy phạm pháp luật 2025 quy định Bộ trưởng ban hành thông tư để quy định: </w:t>
      </w:r>
      <w:r w:rsidR="00E737C8" w:rsidRPr="00C349F8">
        <w:rPr>
          <w:i/>
          <w:iCs/>
          <w:sz w:val="27"/>
          <w:szCs w:val="27"/>
        </w:rPr>
        <w:t xml:space="preserve">“2. Biện pháp thực hiện chức năng quản lý nhà nước của mình; </w:t>
      </w:r>
      <w:r w:rsidR="00E737C8" w:rsidRPr="00C349F8">
        <w:rPr>
          <w:b/>
          <w:bCs/>
          <w:i/>
          <w:iCs/>
          <w:sz w:val="27"/>
          <w:szCs w:val="27"/>
        </w:rPr>
        <w:t>phân cấp và thực hiện nhiệm vụ, quyền hạn được phân cấp.</w:t>
      </w:r>
      <w:r w:rsidR="00E737C8" w:rsidRPr="00C349F8">
        <w:rPr>
          <w:b/>
          <w:i/>
          <w:iCs/>
          <w:sz w:val="27"/>
          <w:szCs w:val="27"/>
        </w:rPr>
        <w:t>”</w:t>
      </w:r>
      <w:r w:rsidR="00E737C8" w:rsidRPr="00C349F8">
        <w:rPr>
          <w:iCs/>
          <w:sz w:val="27"/>
          <w:szCs w:val="27"/>
        </w:rPr>
        <w:t xml:space="preserve">. </w:t>
      </w:r>
    </w:p>
    <w:p w14:paraId="5348A16F" w14:textId="66433FA8" w:rsidR="00E737C8" w:rsidRPr="00C349F8" w:rsidRDefault="00E737C8" w:rsidP="0046335F">
      <w:pPr>
        <w:spacing w:before="120" w:after="120" w:line="288" w:lineRule="auto"/>
        <w:ind w:firstLine="709"/>
        <w:jc w:val="both"/>
        <w:rPr>
          <w:i/>
          <w:iCs/>
          <w:sz w:val="27"/>
          <w:szCs w:val="27"/>
        </w:rPr>
      </w:pPr>
      <w:r w:rsidRPr="00C349F8">
        <w:rPr>
          <w:iCs/>
          <w:sz w:val="27"/>
          <w:szCs w:val="27"/>
        </w:rPr>
        <w:t xml:space="preserve">- </w:t>
      </w:r>
      <w:r w:rsidR="009735E3">
        <w:rPr>
          <w:iCs/>
          <w:sz w:val="27"/>
          <w:szCs w:val="27"/>
        </w:rPr>
        <w:t>Căn cứ C</w:t>
      </w:r>
      <w:r w:rsidRPr="00C349F8">
        <w:rPr>
          <w:iCs/>
          <w:sz w:val="27"/>
          <w:szCs w:val="27"/>
        </w:rPr>
        <w:t xml:space="preserve">ông văn số 6370/BNV-TCBC ngày 13/8/2025 của Bộ Nội vụ về việc thực hiện ủy quyền theo Luật Tổ chức Chính phủ năm 2025 </w:t>
      </w:r>
      <w:r w:rsidR="009735E3">
        <w:rPr>
          <w:iCs/>
          <w:sz w:val="27"/>
          <w:szCs w:val="27"/>
        </w:rPr>
        <w:t>quy định</w:t>
      </w:r>
      <w:r w:rsidRPr="00C349F8">
        <w:rPr>
          <w:iCs/>
          <w:sz w:val="27"/>
          <w:szCs w:val="27"/>
        </w:rPr>
        <w:t xml:space="preserve">: </w:t>
      </w:r>
      <w:r w:rsidRPr="00C349F8">
        <w:rPr>
          <w:i/>
          <w:iCs/>
          <w:sz w:val="27"/>
          <w:szCs w:val="27"/>
        </w:rPr>
        <w:t xml:space="preserve">“Bộ trưởng, Thủ trưởng cơ quan ngang Bộ ủy quyền cho Ủy ban nhân dân cấp tỉnh, Chủ tịch Ủy ban nhân dân cấp tỉnh, trừ trường hợp pháp luật quy định không được phân cấp, ủy quyền. Luật Tổ chức Chính phủ năm 2025 không còn hình thức ủy quyền thực hiện nhiệm vụ quản lý nhà nước đối với các đơn vị thuộc Bộ. Thay vào đó, Bộ trưởng có quyền phân cấp cho các đơn vị thuộc Bộ, việc quy định Bộ trưởng phân cấp cho các đơn vị thuộc Bộ để bảo đảm rõ trách nhiệm của người được phân cấp (chịu trách nhiệm hoàn toàn)”. </w:t>
      </w:r>
    </w:p>
    <w:p w14:paraId="46ADB659" w14:textId="45229CB5" w:rsidR="003F53D5" w:rsidRPr="00C349F8" w:rsidRDefault="003F53D5" w:rsidP="0046335F">
      <w:pPr>
        <w:pStyle w:val="0I"/>
        <w:keepNext w:val="0"/>
        <w:widowControl w:val="0"/>
        <w:spacing w:line="288" w:lineRule="auto"/>
        <w:ind w:firstLine="709"/>
        <w:rPr>
          <w:sz w:val="27"/>
          <w:szCs w:val="27"/>
          <w:lang w:val="en-US"/>
        </w:rPr>
      </w:pPr>
      <w:r w:rsidRPr="00C349F8">
        <w:rPr>
          <w:sz w:val="27"/>
          <w:szCs w:val="27"/>
          <w:lang w:val="en-US"/>
        </w:rPr>
        <w:t>2. Cơ sở thực tiễn</w:t>
      </w:r>
    </w:p>
    <w:p w14:paraId="5A253137" w14:textId="2E99C51B" w:rsidR="00423025" w:rsidRPr="00C349F8" w:rsidRDefault="00423025" w:rsidP="0046335F">
      <w:pPr>
        <w:spacing w:before="120" w:after="120" w:line="288" w:lineRule="auto"/>
        <w:ind w:firstLine="567"/>
        <w:jc w:val="both"/>
        <w:rPr>
          <w:rFonts w:eastAsia="Arial"/>
          <w:i/>
          <w:spacing w:val="0"/>
          <w:sz w:val="27"/>
          <w:szCs w:val="27"/>
        </w:rPr>
      </w:pPr>
      <w:r w:rsidRPr="00C349F8">
        <w:rPr>
          <w:b/>
          <w:bCs/>
          <w:sz w:val="27"/>
          <w:szCs w:val="27"/>
        </w:rPr>
        <w:t>-</w:t>
      </w:r>
      <w:r w:rsidR="006543F2" w:rsidRPr="00C349F8">
        <w:rPr>
          <w:b/>
          <w:bCs/>
          <w:sz w:val="27"/>
          <w:szCs w:val="27"/>
        </w:rPr>
        <w:t xml:space="preserve"> </w:t>
      </w:r>
      <w:r w:rsidR="00C22CFB" w:rsidRPr="00C349F8">
        <w:rPr>
          <w:spacing w:val="-3"/>
          <w:sz w:val="27"/>
          <w:szCs w:val="27"/>
        </w:rPr>
        <w:t xml:space="preserve">Căn cứ </w:t>
      </w:r>
      <w:r w:rsidR="006543F2" w:rsidRPr="00C349F8">
        <w:rPr>
          <w:spacing w:val="-3"/>
          <w:sz w:val="27"/>
          <w:szCs w:val="27"/>
        </w:rPr>
        <w:t xml:space="preserve"> </w:t>
      </w:r>
      <w:r w:rsidR="006543F2" w:rsidRPr="00C349F8">
        <w:rPr>
          <w:iCs/>
          <w:spacing w:val="0"/>
          <w:sz w:val="27"/>
          <w:szCs w:val="27"/>
        </w:rPr>
        <w:t>Quyết định số 734/QĐ-BYT ngày 04/3/2025 của Bộ trưởng Bộ Y tế quy định chức năng, nhiệm vụ, quyền hạn của Cục Phòng bệnh thuộc Bộ Y t</w:t>
      </w:r>
      <w:r w:rsidR="0046335F" w:rsidRPr="00C349F8">
        <w:rPr>
          <w:iCs/>
          <w:spacing w:val="0"/>
          <w:sz w:val="27"/>
          <w:szCs w:val="27"/>
        </w:rPr>
        <w:t>ế,</w:t>
      </w:r>
      <w:r w:rsidR="00C22CFB" w:rsidRPr="00C349F8">
        <w:rPr>
          <w:iCs/>
          <w:sz w:val="27"/>
          <w:szCs w:val="27"/>
        </w:rPr>
        <w:t xml:space="preserve"> trong đó có các nhiệm vụ được Chính phủ giao Bộ Y tế thực hiện tại </w:t>
      </w:r>
      <w:r w:rsidRPr="00C349F8">
        <w:rPr>
          <w:iCs/>
          <w:sz w:val="27"/>
          <w:szCs w:val="27"/>
        </w:rPr>
        <w:t xml:space="preserve">các </w:t>
      </w:r>
      <w:r w:rsidR="00C22CFB" w:rsidRPr="00C349F8">
        <w:rPr>
          <w:iCs/>
          <w:sz w:val="27"/>
          <w:szCs w:val="27"/>
        </w:rPr>
        <w:t>Nghị định</w:t>
      </w:r>
      <w:r w:rsidRPr="00C349F8">
        <w:rPr>
          <w:rFonts w:eastAsia="Arial"/>
          <w:i/>
          <w:spacing w:val="-6"/>
          <w:sz w:val="27"/>
          <w:szCs w:val="27"/>
        </w:rPr>
        <w:t xml:space="preserve"> </w:t>
      </w:r>
      <w:r w:rsidRPr="00C349F8">
        <w:rPr>
          <w:rFonts w:eastAsia="Arial"/>
          <w:iCs/>
          <w:spacing w:val="-6"/>
          <w:sz w:val="27"/>
          <w:szCs w:val="27"/>
        </w:rPr>
        <w:t>số 103/2016/NĐ-CP ngày 01 tháng 7 năm 2016 của Chính phủ quy định về bảo đảm an toàn sinh học tại phòng xét nghiệm được sửa đổi, bổ sung theo Nghị định số 155/2018/NĐ-CP ngày 12 tháng 11 năm 2018 của Chính phủ; Nghị định</w:t>
      </w:r>
      <w:r w:rsidRPr="00C349F8">
        <w:rPr>
          <w:rFonts w:eastAsia="Arial"/>
          <w:iCs/>
          <w:spacing w:val="-6"/>
          <w:sz w:val="27"/>
          <w:szCs w:val="27"/>
          <w:lang w:val="vi-VN"/>
        </w:rPr>
        <w:t xml:space="preserve"> số 104/2016/NĐ-CP ngày 01 tháng 7 năm 2016 của Chính phủ quy định về hoạt động tiêm chủng được sửa đổi</w:t>
      </w:r>
      <w:r w:rsidRPr="00C349F8">
        <w:rPr>
          <w:rFonts w:eastAsia="Arial"/>
          <w:iCs/>
          <w:spacing w:val="-6"/>
          <w:sz w:val="27"/>
          <w:szCs w:val="27"/>
        </w:rPr>
        <w:t>;</w:t>
      </w:r>
      <w:r w:rsidRPr="00C349F8">
        <w:rPr>
          <w:rFonts w:eastAsia="Arial"/>
          <w:iCs/>
          <w:spacing w:val="-6"/>
          <w:sz w:val="27"/>
          <w:szCs w:val="27"/>
          <w:lang w:val="vi-VN"/>
        </w:rPr>
        <w:t xml:space="preserve"> Nghị định số 89/2018/NĐ-CP ngày 25 tháng 6 năm 2018 của Chính phủ ban hành quy định chi tiết thi hành một số điều của Luật phòng, chống bệnh truyền nhiễm về kiểm dịch y tế biên giới;</w:t>
      </w:r>
      <w:r w:rsidRPr="00C349F8">
        <w:rPr>
          <w:rFonts w:eastAsia="Arial"/>
          <w:iCs/>
          <w:spacing w:val="-6"/>
          <w:sz w:val="27"/>
          <w:szCs w:val="27"/>
        </w:rPr>
        <w:t xml:space="preserve"> </w:t>
      </w:r>
      <w:r w:rsidRPr="00C349F8">
        <w:rPr>
          <w:rFonts w:eastAsia="Arial"/>
          <w:iCs/>
          <w:spacing w:val="-6"/>
          <w:sz w:val="27"/>
          <w:szCs w:val="27"/>
          <w:lang w:val="vi-VN"/>
        </w:rPr>
        <w:t>Nghị định số 24/2020/NĐ-CP ngày 24/02/2020 của Thủ tướng Chính phủ quy định chi tiết một số Điều của Luật Phòng, chống tác hại của rượu, bia</w:t>
      </w:r>
      <w:r w:rsidRPr="00C349F8">
        <w:rPr>
          <w:rFonts w:eastAsia="Arial"/>
          <w:iCs/>
          <w:spacing w:val="-6"/>
          <w:sz w:val="27"/>
          <w:szCs w:val="27"/>
        </w:rPr>
        <w:t xml:space="preserve">; Nghị định số 08/2022/NĐ-CP ngày 10/01/2022 của Chính phủ quy định chi tiết một số điều của Luật Bảo vệ môi trường; </w:t>
      </w:r>
      <w:r w:rsidRPr="00C349F8">
        <w:rPr>
          <w:rFonts w:eastAsia="Arial"/>
          <w:iCs/>
          <w:spacing w:val="-6"/>
          <w:sz w:val="27"/>
          <w:szCs w:val="27"/>
          <w:lang w:val="vi-VN"/>
        </w:rPr>
        <w:t>Nghị đinh số 141/2024/NĐ-CP ngày 28 tháng 10 năm 2024 của Chính phủ quy định chi tiết một số điều của Luật Phòng, chống vi rút gây ra hội chứng suy giảm miễn dịch mắc phải ở người nhiễm HIV/AIDS</w:t>
      </w:r>
      <w:r w:rsidRPr="00C349F8">
        <w:rPr>
          <w:rFonts w:eastAsia="Arial"/>
          <w:iCs/>
          <w:spacing w:val="-6"/>
          <w:sz w:val="27"/>
          <w:szCs w:val="27"/>
        </w:rPr>
        <w:t>.</w:t>
      </w:r>
    </w:p>
    <w:p w14:paraId="52E9F142" w14:textId="18270D18" w:rsidR="00423025" w:rsidRPr="00C349F8" w:rsidRDefault="00423025" w:rsidP="0046335F">
      <w:pPr>
        <w:spacing w:before="120" w:after="120" w:line="288" w:lineRule="auto"/>
        <w:ind w:firstLine="567"/>
        <w:jc w:val="both"/>
        <w:rPr>
          <w:rFonts w:eastAsia="Arial"/>
          <w:i/>
          <w:spacing w:val="-6"/>
          <w:sz w:val="27"/>
          <w:szCs w:val="27"/>
        </w:rPr>
      </w:pPr>
      <w:r w:rsidRPr="00C349F8">
        <w:rPr>
          <w:iCs/>
          <w:sz w:val="27"/>
          <w:szCs w:val="27"/>
        </w:rPr>
        <w:t>- Nghị định số 217/2025/NĐ-CP ngày 05/8/2025 của Chính phủ về hoạt động kiểm tra chuyên ngành (có hiệu lực thi hành từ ngày 05/8/2025); trong đó tại khoản 1 Điều 6 có quy định:</w:t>
      </w:r>
      <w:r w:rsidR="009735E3">
        <w:rPr>
          <w:iCs/>
          <w:sz w:val="27"/>
          <w:szCs w:val="27"/>
        </w:rPr>
        <w:t xml:space="preserve"> </w:t>
      </w:r>
      <w:r w:rsidRPr="00C349F8">
        <w:rPr>
          <w:i/>
          <w:iCs/>
          <w:sz w:val="27"/>
          <w:szCs w:val="27"/>
        </w:rPr>
        <w:t>“1. Bộ trưởng, Thủ trưởng cơ quan ngang bộ có thẩm quyền kiểm tra chuyên ngành thuộc phạm vi quản lý nhà nước.</w:t>
      </w:r>
      <w:r w:rsidR="009735E3">
        <w:rPr>
          <w:i/>
          <w:iCs/>
          <w:sz w:val="27"/>
          <w:szCs w:val="27"/>
        </w:rPr>
        <w:t xml:space="preserve"> </w:t>
      </w:r>
      <w:r w:rsidRPr="00C349F8">
        <w:rPr>
          <w:i/>
          <w:iCs/>
          <w:sz w:val="27"/>
          <w:szCs w:val="27"/>
        </w:rPr>
        <w:t>Người đứng đầu đơn vị thuộc bộ, cơ quan ngang bộ có thẩm quyền kiểm tra chuyên ngành đối với tổ chức, cá nhân thuộc phạm vi được phân cấp, ủy quyền.”</w:t>
      </w:r>
      <w:r w:rsidR="009735E3">
        <w:rPr>
          <w:i/>
          <w:iCs/>
          <w:sz w:val="27"/>
          <w:szCs w:val="27"/>
        </w:rPr>
        <w:t xml:space="preserve"> </w:t>
      </w:r>
      <w:r w:rsidRPr="00C349F8">
        <w:rPr>
          <w:iCs/>
          <w:sz w:val="27"/>
          <w:szCs w:val="27"/>
        </w:rPr>
        <w:t xml:space="preserve">Đây là nội dung quy </w:t>
      </w:r>
      <w:r w:rsidRPr="00C349F8">
        <w:rPr>
          <w:iCs/>
          <w:sz w:val="27"/>
          <w:szCs w:val="27"/>
        </w:rPr>
        <w:lastRenderedPageBreak/>
        <w:t>định mới, do đó cần phải thực hiện phân cấp ngay để bảo đảm cơ sở pháp lý cho việc kiểm tra, giám sát.</w:t>
      </w:r>
    </w:p>
    <w:p w14:paraId="648B2D20" w14:textId="20C964FF" w:rsidR="00423025" w:rsidRDefault="00423025" w:rsidP="0046335F">
      <w:pPr>
        <w:spacing w:before="120" w:after="120" w:line="288" w:lineRule="auto"/>
        <w:ind w:firstLine="562"/>
        <w:jc w:val="both"/>
        <w:rPr>
          <w:iCs/>
          <w:spacing w:val="-2"/>
          <w:sz w:val="27"/>
          <w:szCs w:val="27"/>
        </w:rPr>
      </w:pPr>
      <w:r w:rsidRPr="00993733">
        <w:rPr>
          <w:iCs/>
          <w:spacing w:val="-2"/>
          <w:sz w:val="27"/>
          <w:szCs w:val="27"/>
        </w:rPr>
        <w:t xml:space="preserve">Các nhiệm vụ và thủ tục hành chính được phân cấp cho Cục Phòng bệnh thực hiện là các nội dung do Cục đã và đang triển khai thực hiện theo đúng nhiệm vụ, quyền hạn được giao tại Quyết định số 734/QĐ-BYT ngày 04/3/2025 của Bộ trưởng Bộ Y tế quy định chức năng, nhiệm vụ, quyền hạn của Cục Phòng bệnh thuộc Bộ Y tế. </w:t>
      </w:r>
    </w:p>
    <w:p w14:paraId="5B48FF52" w14:textId="77777777" w:rsidR="00B83E38" w:rsidRPr="00B83E38" w:rsidRDefault="00B83E38" w:rsidP="00B83E38">
      <w:pPr>
        <w:spacing w:before="120" w:after="120" w:line="288" w:lineRule="auto"/>
        <w:ind w:firstLine="561"/>
        <w:jc w:val="both"/>
        <w:rPr>
          <w:iCs/>
          <w:spacing w:val="0"/>
          <w:sz w:val="27"/>
          <w:szCs w:val="27"/>
        </w:rPr>
      </w:pPr>
      <w:r w:rsidRPr="00B83E38">
        <w:rPr>
          <w:iCs/>
          <w:spacing w:val="0"/>
          <w:sz w:val="27"/>
          <w:szCs w:val="27"/>
        </w:rPr>
        <w:t>Tuy nhiên hiện nay chưa có văn bản quy phạm pháp luật quy định cụ thể việc phân cấp thực hiện một số nhiệm vụ (như phê duyệt kế hoạch, hướng dẫn kỹ thuật, cấp phép…) và giải quyết thủ tục hành chính nên Cục vẫn trình Lãnh đạo Bộ phê duyệt gây quá tải hồ sơ cho Lãnh đạo Bộ, giảm hiệu quả chỉ đạo, điều hành; Cục không chủ động trong triển khai nhiệm vụ được giao, gây chậm chễ trong công tác chuyên môn, ảnh hưởng đến tiến độ thực hiện các chương trình, dự án; thời gian giải quyết thủ tục hành chính kéo dài, giảm hiệu quả cải cách thủ tục hành chính.</w:t>
      </w:r>
    </w:p>
    <w:p w14:paraId="1A77D6D1" w14:textId="77777777" w:rsidR="00B83E38" w:rsidRPr="00B83E38" w:rsidRDefault="00B83E38" w:rsidP="00B83E38">
      <w:pPr>
        <w:spacing w:before="120" w:after="120" w:line="288" w:lineRule="auto"/>
        <w:ind w:firstLine="561"/>
        <w:jc w:val="both"/>
        <w:rPr>
          <w:iCs/>
          <w:spacing w:val="0"/>
          <w:sz w:val="27"/>
          <w:szCs w:val="27"/>
        </w:rPr>
      </w:pPr>
      <w:r w:rsidRPr="00B83E38">
        <w:rPr>
          <w:iCs/>
          <w:spacing w:val="0"/>
          <w:sz w:val="27"/>
          <w:szCs w:val="27"/>
        </w:rPr>
        <w:t>Việc ban hành Thông tư phân cấp thực hiện nhiệm vụ và giải quyết thủ tục hành chính phù hợp với chủ trương của Chính phủ về đẩy mạnh phân quyền, phân cấp theo quy định tại Luật Tổ chức Chính phủ và Luật Tổ chức chính quyền địa phương, bảo đảm phù hợp với năng lực chuyên môn của Cục, nâng cao tính chịu trách nhiệm và năng lực điều hành trong thực hiện nhiệm vụ đồng thời giảm thời gian quyết, giảm phát sinh chi phí trong thực hiện thủ tục hành chính.</w:t>
      </w:r>
    </w:p>
    <w:p w14:paraId="484351E2" w14:textId="77777777" w:rsidR="006543F2" w:rsidRPr="00C349F8" w:rsidRDefault="006543F2" w:rsidP="0046335F">
      <w:pPr>
        <w:spacing w:before="120" w:after="120" w:line="288" w:lineRule="auto"/>
        <w:ind w:firstLine="562"/>
        <w:jc w:val="both"/>
        <w:rPr>
          <w:i/>
          <w:sz w:val="27"/>
          <w:szCs w:val="27"/>
        </w:rPr>
      </w:pPr>
      <w:r w:rsidRPr="00C349F8">
        <w:rPr>
          <w:b/>
          <w:sz w:val="27"/>
          <w:szCs w:val="27"/>
        </w:rPr>
        <w:t>II. Mục tiêu</w:t>
      </w:r>
    </w:p>
    <w:p w14:paraId="04A896C2" w14:textId="0BB7995E" w:rsidR="006543F2" w:rsidRPr="00993733" w:rsidRDefault="006543F2" w:rsidP="0046335F">
      <w:pPr>
        <w:spacing w:before="120" w:after="120" w:line="288" w:lineRule="auto"/>
        <w:ind w:firstLine="561"/>
        <w:jc w:val="both"/>
        <w:rPr>
          <w:iCs/>
          <w:spacing w:val="0"/>
          <w:sz w:val="27"/>
          <w:szCs w:val="27"/>
        </w:rPr>
      </w:pPr>
      <w:r w:rsidRPr="00993733">
        <w:rPr>
          <w:iCs/>
          <w:spacing w:val="0"/>
          <w:sz w:val="27"/>
          <w:szCs w:val="27"/>
        </w:rPr>
        <w:t>Việc ban hành Thông tư phân cấp thực hiện một số nhiệm vụ và giải quyết thủ tục hành chính phù hợp với chủ trương của Chính phủ về đẩy mạnh phân quyền, phân cấp theo quy định tại Luật Tổ chức Chính phủ và Luật Tổ chức chính quyền địa phương nhằm:</w:t>
      </w:r>
    </w:p>
    <w:p w14:paraId="2BDC0991" w14:textId="3FCA9B7E" w:rsidR="00A64521" w:rsidRPr="00C349F8" w:rsidRDefault="00A64521" w:rsidP="0046335F">
      <w:pPr>
        <w:spacing w:before="120" w:after="120" w:line="288" w:lineRule="auto"/>
        <w:ind w:firstLine="300"/>
        <w:jc w:val="both"/>
        <w:rPr>
          <w:sz w:val="27"/>
          <w:szCs w:val="27"/>
          <w:lang w:val="nl-NL"/>
        </w:rPr>
      </w:pPr>
      <w:r w:rsidRPr="00C349F8">
        <w:rPr>
          <w:b/>
          <w:bCs/>
          <w:sz w:val="27"/>
          <w:szCs w:val="27"/>
          <w:lang w:val="nl-NL"/>
        </w:rPr>
        <w:t xml:space="preserve"> </w:t>
      </w:r>
      <w:r w:rsidRPr="00C349F8">
        <w:rPr>
          <w:sz w:val="27"/>
          <w:szCs w:val="27"/>
          <w:lang w:val="nl-NL"/>
        </w:rPr>
        <w:t xml:space="preserve">- </w:t>
      </w:r>
      <w:r w:rsidR="00423025" w:rsidRPr="00C349F8">
        <w:rPr>
          <w:sz w:val="27"/>
          <w:szCs w:val="27"/>
          <w:lang w:val="nl-NL"/>
        </w:rPr>
        <w:t>Đ</w:t>
      </w:r>
      <w:r w:rsidRPr="00C349F8">
        <w:rPr>
          <w:sz w:val="27"/>
          <w:szCs w:val="27"/>
          <w:lang w:val="nl-NL"/>
        </w:rPr>
        <w:t xml:space="preserve">áp ứng yêu cầu hoàn thiện thể chế phân cấp, phân quyền: hiện nay một số nhiệm vụ quản lý nhà nước của Bộ Y tế đã và đang được giao cho các Cục, Vụ thực hiện nhưng chưa được quy định thống nhất, đầy đủ bằng văn bản quy phạm pháp luật. Việc ban hành Thông tư phân cấp sẽ tạo cơ sở pháp lý thống nhất để thực hiện các nhiệm vụ này, bảo đảm tính hợp pháp, hợp lý và minh bạch. </w:t>
      </w:r>
    </w:p>
    <w:p w14:paraId="3367DC4A" w14:textId="77777777" w:rsidR="00A64521" w:rsidRPr="00C349F8" w:rsidRDefault="00A64521" w:rsidP="0046335F">
      <w:pPr>
        <w:spacing w:before="120" w:after="120" w:line="288" w:lineRule="auto"/>
        <w:ind w:firstLine="300"/>
        <w:jc w:val="both"/>
        <w:rPr>
          <w:sz w:val="27"/>
          <w:szCs w:val="27"/>
          <w:lang w:val="nl-NL"/>
        </w:rPr>
      </w:pPr>
      <w:r w:rsidRPr="00C349F8">
        <w:rPr>
          <w:sz w:val="27"/>
          <w:szCs w:val="27"/>
          <w:lang w:val="nl-NL"/>
        </w:rPr>
        <w:t xml:space="preserve">- Tăng cường hiệu lực, hiệu quả quản lý Nhà nước của Bộ Y tế: thông qua việc phân cấp cụ thể, rõ ràng, các Vụ, Cục, đơn vị thuộc Bộ sẽ chủ động hơn trong tổ chức thực hiện, nâng cao tính chịu trách nhiệm và năng lực điều hành. </w:t>
      </w:r>
    </w:p>
    <w:p w14:paraId="327AC9D7" w14:textId="3A96A908" w:rsidR="00A64521" w:rsidRPr="00C349F8" w:rsidRDefault="00A64521" w:rsidP="0046335F">
      <w:pPr>
        <w:spacing w:before="120" w:after="120" w:line="288" w:lineRule="auto"/>
        <w:ind w:firstLine="300"/>
        <w:jc w:val="both"/>
        <w:rPr>
          <w:sz w:val="27"/>
          <w:szCs w:val="27"/>
          <w:lang w:val="nl-NL"/>
        </w:rPr>
      </w:pPr>
      <w:r w:rsidRPr="00C349F8">
        <w:rPr>
          <w:sz w:val="27"/>
          <w:szCs w:val="27"/>
          <w:lang w:val="nl-NL"/>
        </w:rPr>
        <w:t xml:space="preserve">- </w:t>
      </w:r>
      <w:r w:rsidR="00892BF7" w:rsidRPr="00C349F8">
        <w:rPr>
          <w:sz w:val="27"/>
          <w:szCs w:val="27"/>
          <w:lang w:val="nl-NL"/>
        </w:rPr>
        <w:t>Thực hiện</w:t>
      </w:r>
      <w:r w:rsidRPr="00C349F8">
        <w:rPr>
          <w:sz w:val="27"/>
          <w:szCs w:val="27"/>
          <w:lang w:val="nl-NL"/>
        </w:rPr>
        <w:t xml:space="preserve"> chủ trương của Chính phủ về cải cách hành chính và tinh gọn bộ máy: Thông tư phân cấp cụ thể hóa định hướng của Chính phủ về việc đẩy mạnh phân cấp, ủy quyền, tăng tính tự chủ, tự chịu trách nhiệm của các cơ quan chuyên môn thuộc Bộ </w:t>
      </w:r>
      <w:r w:rsidRPr="00C349F8">
        <w:rPr>
          <w:sz w:val="27"/>
          <w:szCs w:val="27"/>
          <w:lang w:val="nl-NL"/>
        </w:rPr>
        <w:lastRenderedPageBreak/>
        <w:t>Y tế. Qua đó góp phần cải thiện hiệu quả hoạt động của Bộ Y tế, giảm tải cho Bộ trưởng trong việc xử lý công việc sự vụ.</w:t>
      </w:r>
    </w:p>
    <w:p w14:paraId="2B9E1778" w14:textId="77777777" w:rsidR="00A64521" w:rsidRPr="00C349F8" w:rsidRDefault="00A64521" w:rsidP="0046335F">
      <w:pPr>
        <w:spacing w:before="120" w:after="120" w:line="288" w:lineRule="auto"/>
        <w:ind w:firstLine="300"/>
        <w:jc w:val="both"/>
        <w:rPr>
          <w:sz w:val="27"/>
          <w:szCs w:val="27"/>
          <w:lang w:val="nl-NL"/>
        </w:rPr>
      </w:pPr>
      <w:r w:rsidRPr="00C349F8">
        <w:rPr>
          <w:sz w:val="27"/>
          <w:szCs w:val="27"/>
          <w:lang w:val="nl-NL"/>
        </w:rPr>
        <w:t>- Đảm bảo công khai, minh bạch và thuận lợi cho công tác thanh tra, kiểm tra giám sát trong thực thi công vụ. Việc quy định bằng Thông tư được công bố công khai trên Cổng thông tin điện tử Chính phủ và Bộ Y tê giúp các cơ quan, tổ chức, cá nhân biết rõ đầu mối thực hiện nhiệm vụ, tránh chồng chéo, đùn đẩy trách nhiệm.</w:t>
      </w:r>
    </w:p>
    <w:p w14:paraId="365BD64F" w14:textId="0B046F9A" w:rsidR="00176037" w:rsidRPr="00C349F8" w:rsidRDefault="00176037" w:rsidP="0046335F">
      <w:pPr>
        <w:pStyle w:val="0-normal"/>
        <w:spacing w:before="120" w:line="288" w:lineRule="auto"/>
        <w:ind w:firstLine="709"/>
        <w:rPr>
          <w:b/>
          <w:bCs/>
          <w:sz w:val="27"/>
          <w:szCs w:val="27"/>
          <w:lang w:val="en-US"/>
        </w:rPr>
      </w:pPr>
      <w:r w:rsidRPr="00C349F8">
        <w:rPr>
          <w:b/>
          <w:bCs/>
          <w:sz w:val="27"/>
          <w:szCs w:val="27"/>
        </w:rPr>
        <w:t xml:space="preserve">III. QUÁ TRÌNH XÂY DỰNG </w:t>
      </w:r>
      <w:r w:rsidR="00D845D0" w:rsidRPr="00C349F8">
        <w:rPr>
          <w:b/>
          <w:bCs/>
          <w:sz w:val="27"/>
          <w:szCs w:val="27"/>
          <w:lang w:val="en-US"/>
        </w:rPr>
        <w:t>THÔNG TƯ</w:t>
      </w:r>
    </w:p>
    <w:p w14:paraId="69B64424" w14:textId="5C310C6C" w:rsidR="00A64521" w:rsidRPr="00C349F8" w:rsidRDefault="0046335F" w:rsidP="00A77726">
      <w:pPr>
        <w:spacing w:after="120" w:line="288" w:lineRule="auto"/>
        <w:ind w:firstLine="720"/>
        <w:jc w:val="both"/>
        <w:rPr>
          <w:spacing w:val="4"/>
          <w:sz w:val="27"/>
          <w:szCs w:val="27"/>
        </w:rPr>
      </w:pPr>
      <w:r w:rsidRPr="00C349F8">
        <w:rPr>
          <w:sz w:val="27"/>
          <w:szCs w:val="27"/>
        </w:rPr>
        <w:t xml:space="preserve">1. </w:t>
      </w:r>
      <w:r w:rsidR="00A64521" w:rsidRPr="00C349F8">
        <w:rPr>
          <w:sz w:val="27"/>
          <w:szCs w:val="27"/>
        </w:rPr>
        <w:t xml:space="preserve">Xây dựng trình Lãnh đạo Bộ ký ban hành kế hoạch xây dựng, ban hành Thông tư </w:t>
      </w:r>
      <w:r w:rsidR="00A64521" w:rsidRPr="00C349F8">
        <w:rPr>
          <w:sz w:val="27"/>
          <w:szCs w:val="27"/>
          <w:lang w:val="vi-VN"/>
        </w:rPr>
        <w:t>quy định việc phân cấp thực hiện một số nhiệm vụ và giải quyết một số thủ tục hành chính trong lĩnh vực phòng bệnh thuộc thẩm quyền của Bộ Y tế</w:t>
      </w:r>
      <w:r w:rsidR="00A64521" w:rsidRPr="00C349F8">
        <w:rPr>
          <w:color w:val="000000"/>
          <w:spacing w:val="4"/>
          <w:sz w:val="27"/>
          <w:szCs w:val="27"/>
        </w:rPr>
        <w:t xml:space="preserve"> theo trình tự thủ tục rút gọn</w:t>
      </w:r>
      <w:r w:rsidR="00A64521" w:rsidRPr="00C349F8">
        <w:rPr>
          <w:spacing w:val="4"/>
          <w:sz w:val="27"/>
          <w:szCs w:val="27"/>
        </w:rPr>
        <w:t>.</w:t>
      </w:r>
    </w:p>
    <w:p w14:paraId="458D2D35" w14:textId="4426351E" w:rsidR="00A64521" w:rsidRPr="00C349F8" w:rsidRDefault="0046335F" w:rsidP="0046335F">
      <w:pPr>
        <w:pStyle w:val="0-normal"/>
        <w:spacing w:before="120" w:line="288" w:lineRule="auto"/>
        <w:ind w:firstLine="562"/>
        <w:rPr>
          <w:b/>
          <w:bCs/>
          <w:sz w:val="27"/>
          <w:szCs w:val="27"/>
          <w:lang w:val="en-US"/>
        </w:rPr>
      </w:pPr>
      <w:r w:rsidRPr="00C349F8">
        <w:rPr>
          <w:sz w:val="27"/>
          <w:szCs w:val="27"/>
          <w:lang w:val="es-MX"/>
        </w:rPr>
        <w:t xml:space="preserve">2. </w:t>
      </w:r>
      <w:r w:rsidR="00A64521" w:rsidRPr="00C349F8">
        <w:rPr>
          <w:sz w:val="27"/>
          <w:szCs w:val="27"/>
          <w:lang w:val="es-MX"/>
        </w:rPr>
        <w:t xml:space="preserve">Soạn thảo dự thảo </w:t>
      </w:r>
      <w:r w:rsidR="00A64521" w:rsidRPr="00C349F8">
        <w:rPr>
          <w:sz w:val="27"/>
          <w:szCs w:val="27"/>
        </w:rPr>
        <w:t xml:space="preserve">Thông tư </w:t>
      </w:r>
      <w:r w:rsidR="008819B7" w:rsidRPr="00C349F8">
        <w:rPr>
          <w:spacing w:val="-4"/>
          <w:sz w:val="27"/>
          <w:szCs w:val="27"/>
        </w:rPr>
        <w:t>quy định việc phân cấp thực hiện một số nhiệm vụ và giải quyết một số thủ tục hành chính trong lĩnh vực phòng bệnh thuộc thẩm quyền của Bộ Y</w:t>
      </w:r>
      <w:r w:rsidR="008819B7" w:rsidRPr="00C349F8">
        <w:rPr>
          <w:spacing w:val="-4"/>
          <w:sz w:val="27"/>
          <w:szCs w:val="27"/>
          <w:lang w:val="en-US"/>
        </w:rPr>
        <w:t>.</w:t>
      </w:r>
    </w:p>
    <w:p w14:paraId="499E793A" w14:textId="5C1F8571" w:rsidR="008819B7" w:rsidRPr="00C349F8" w:rsidRDefault="0046335F" w:rsidP="0046335F">
      <w:pPr>
        <w:pStyle w:val="0-normal"/>
        <w:spacing w:before="120" w:line="288" w:lineRule="auto"/>
        <w:ind w:firstLine="562"/>
        <w:rPr>
          <w:b/>
          <w:bCs/>
          <w:sz w:val="27"/>
          <w:szCs w:val="27"/>
          <w:lang w:val="en-US"/>
        </w:rPr>
      </w:pPr>
      <w:r w:rsidRPr="00C349F8">
        <w:rPr>
          <w:spacing w:val="-4"/>
          <w:sz w:val="27"/>
          <w:szCs w:val="27"/>
          <w:lang w:val="en-US"/>
        </w:rPr>
        <w:t xml:space="preserve">3. </w:t>
      </w:r>
      <w:r w:rsidR="008819B7" w:rsidRPr="00C349F8">
        <w:rPr>
          <w:spacing w:val="-4"/>
          <w:sz w:val="27"/>
          <w:szCs w:val="27"/>
          <w:lang w:val="en-US"/>
        </w:rPr>
        <w:t xml:space="preserve">Ban hành </w:t>
      </w:r>
      <w:r w:rsidR="008819B7" w:rsidRPr="00C349F8">
        <w:rPr>
          <w:sz w:val="27"/>
          <w:szCs w:val="27"/>
        </w:rPr>
        <w:t>Công văn số 1155/PB-VP ngày 10/10/2025</w:t>
      </w:r>
      <w:r w:rsidR="008819B7" w:rsidRPr="00C349F8">
        <w:rPr>
          <w:sz w:val="27"/>
          <w:szCs w:val="27"/>
          <w:lang w:val="en-US"/>
        </w:rPr>
        <w:t xml:space="preserve"> gửi xin ý các đơn vị Vụ, Cục.</w:t>
      </w:r>
    </w:p>
    <w:p w14:paraId="0E59A5C4" w14:textId="60EC723C" w:rsidR="008819B7" w:rsidRPr="00C349F8" w:rsidRDefault="0046335F" w:rsidP="0046335F">
      <w:pPr>
        <w:spacing w:before="120" w:after="120" w:line="288" w:lineRule="auto"/>
        <w:ind w:firstLine="562"/>
        <w:jc w:val="both"/>
        <w:rPr>
          <w:sz w:val="27"/>
          <w:szCs w:val="27"/>
          <w:lang w:val="es-MX"/>
        </w:rPr>
      </w:pPr>
      <w:r w:rsidRPr="00C349F8">
        <w:rPr>
          <w:sz w:val="27"/>
          <w:szCs w:val="27"/>
          <w:lang w:val="es-MX"/>
        </w:rPr>
        <w:t xml:space="preserve">4. </w:t>
      </w:r>
      <w:r w:rsidR="008819B7" w:rsidRPr="00C349F8">
        <w:rPr>
          <w:sz w:val="27"/>
          <w:szCs w:val="27"/>
          <w:lang w:val="es-MX"/>
        </w:rPr>
        <w:t>Tổng hợp ý kiến góp ý, hoàn thiện Hồ sơ xây dựng dự thảo Thông tư</w:t>
      </w:r>
      <w:r w:rsidR="008819B7" w:rsidRPr="00C349F8">
        <w:rPr>
          <w:sz w:val="27"/>
          <w:szCs w:val="27"/>
        </w:rPr>
        <w:t xml:space="preserve"> </w:t>
      </w:r>
      <w:r w:rsidR="008819B7" w:rsidRPr="00C349F8">
        <w:rPr>
          <w:sz w:val="27"/>
          <w:szCs w:val="27"/>
          <w:lang w:val="es-MX"/>
        </w:rPr>
        <w:t>(gồm: Tờ trình Bộ trưởng Bộ Y tế, dự thảo Thông tư, bảng tổng hợp so sánh nội dung sửa đổi, bổ sung và giải trình lý do sửa đổi, bổ sung).</w:t>
      </w:r>
    </w:p>
    <w:p w14:paraId="415EC74A" w14:textId="68BA922A" w:rsidR="008819B7" w:rsidRPr="00C349F8" w:rsidRDefault="0046335F" w:rsidP="0046335F">
      <w:pPr>
        <w:spacing w:before="120" w:after="120" w:line="288" w:lineRule="auto"/>
        <w:ind w:firstLine="562"/>
        <w:jc w:val="both"/>
        <w:rPr>
          <w:sz w:val="27"/>
          <w:szCs w:val="27"/>
        </w:rPr>
      </w:pPr>
      <w:r w:rsidRPr="00C349F8">
        <w:rPr>
          <w:sz w:val="27"/>
          <w:szCs w:val="27"/>
          <w:lang w:val="es-MX"/>
        </w:rPr>
        <w:t xml:space="preserve">5. </w:t>
      </w:r>
      <w:r w:rsidR="008819B7" w:rsidRPr="00C349F8">
        <w:rPr>
          <w:sz w:val="27"/>
          <w:szCs w:val="27"/>
          <w:lang w:val="es-MX"/>
        </w:rPr>
        <w:t>Vụ Pháp chế tổ chức thẩm định dự thảo Thông tư</w:t>
      </w:r>
      <w:r w:rsidR="008819B7" w:rsidRPr="00C349F8">
        <w:rPr>
          <w:sz w:val="27"/>
          <w:szCs w:val="27"/>
        </w:rPr>
        <w:t>.</w:t>
      </w:r>
    </w:p>
    <w:p w14:paraId="3AECD456" w14:textId="5A7FD82D" w:rsidR="0046335F" w:rsidRPr="00C349F8" w:rsidRDefault="0046335F" w:rsidP="0046335F">
      <w:pPr>
        <w:spacing w:before="120" w:after="120" w:line="288" w:lineRule="auto"/>
        <w:ind w:firstLine="562"/>
        <w:jc w:val="both"/>
        <w:rPr>
          <w:sz w:val="27"/>
          <w:szCs w:val="27"/>
        </w:rPr>
      </w:pPr>
      <w:r w:rsidRPr="00C349F8">
        <w:rPr>
          <w:sz w:val="27"/>
          <w:szCs w:val="27"/>
        </w:rPr>
        <w:t>6. Xin ý kiến Lãnh đạo Bộ Y tế.</w:t>
      </w:r>
    </w:p>
    <w:p w14:paraId="5D0D6EAA" w14:textId="5D572AEA" w:rsidR="008819B7" w:rsidRPr="00C349F8" w:rsidRDefault="00A77726" w:rsidP="0046335F">
      <w:pPr>
        <w:spacing w:before="120" w:after="120" w:line="288" w:lineRule="auto"/>
        <w:ind w:firstLine="562"/>
        <w:jc w:val="both"/>
        <w:rPr>
          <w:sz w:val="27"/>
          <w:szCs w:val="27"/>
        </w:rPr>
      </w:pPr>
      <w:r w:rsidRPr="00C349F8">
        <w:rPr>
          <w:sz w:val="27"/>
          <w:szCs w:val="27"/>
          <w:lang w:val="es-MX"/>
        </w:rPr>
        <w:t>7</w:t>
      </w:r>
      <w:r w:rsidR="0046335F" w:rsidRPr="00C349F8">
        <w:rPr>
          <w:sz w:val="27"/>
          <w:szCs w:val="27"/>
          <w:lang w:val="es-MX"/>
        </w:rPr>
        <w:t>.</w:t>
      </w:r>
      <w:r w:rsidR="008819B7" w:rsidRPr="00C349F8">
        <w:rPr>
          <w:sz w:val="27"/>
          <w:szCs w:val="27"/>
          <w:lang w:val="es-MX"/>
        </w:rPr>
        <w:t xml:space="preserve"> </w:t>
      </w:r>
      <w:r w:rsidR="008819B7" w:rsidRPr="00C349F8">
        <w:rPr>
          <w:sz w:val="27"/>
          <w:szCs w:val="27"/>
        </w:rPr>
        <w:t>Xin ý kiến</w:t>
      </w:r>
      <w:r w:rsidR="00283A77">
        <w:rPr>
          <w:sz w:val="27"/>
          <w:szCs w:val="27"/>
        </w:rPr>
        <w:t xml:space="preserve"> Ban</w:t>
      </w:r>
      <w:r w:rsidR="008819B7" w:rsidRPr="00C349F8">
        <w:rPr>
          <w:sz w:val="27"/>
          <w:szCs w:val="27"/>
        </w:rPr>
        <w:t xml:space="preserve"> Thường vụ Đảng ủy Bộ Y tế</w:t>
      </w:r>
      <w:r w:rsidR="0046335F" w:rsidRPr="00C349F8">
        <w:rPr>
          <w:sz w:val="27"/>
          <w:szCs w:val="27"/>
        </w:rPr>
        <w:t>.</w:t>
      </w:r>
    </w:p>
    <w:p w14:paraId="2B25BD0D" w14:textId="3E3E412A" w:rsidR="008819B7" w:rsidRPr="00C349F8" w:rsidRDefault="00A77726" w:rsidP="0046335F">
      <w:pPr>
        <w:spacing w:before="120" w:after="120" w:line="288" w:lineRule="auto"/>
        <w:ind w:firstLine="562"/>
        <w:jc w:val="both"/>
        <w:rPr>
          <w:sz w:val="27"/>
          <w:szCs w:val="27"/>
          <w:lang w:val="es-MX"/>
        </w:rPr>
      </w:pPr>
      <w:r w:rsidRPr="00C349F8">
        <w:rPr>
          <w:sz w:val="27"/>
          <w:szCs w:val="27"/>
          <w:lang w:val="es-MX"/>
        </w:rPr>
        <w:t>8</w:t>
      </w:r>
      <w:r w:rsidR="0046335F" w:rsidRPr="00C349F8">
        <w:rPr>
          <w:sz w:val="27"/>
          <w:szCs w:val="27"/>
          <w:lang w:val="es-MX"/>
        </w:rPr>
        <w:t xml:space="preserve">. </w:t>
      </w:r>
      <w:r w:rsidR="008819B7" w:rsidRPr="00C349F8">
        <w:rPr>
          <w:sz w:val="27"/>
          <w:szCs w:val="27"/>
          <w:lang w:val="es-MX"/>
        </w:rPr>
        <w:t>Trình Lãnh đạo Bộ Y tế</w:t>
      </w:r>
      <w:r w:rsidR="009B4BC0" w:rsidRPr="00C349F8">
        <w:rPr>
          <w:sz w:val="27"/>
          <w:szCs w:val="27"/>
          <w:lang w:val="es-MX"/>
        </w:rPr>
        <w:t xml:space="preserve"> ký, ban hành</w:t>
      </w:r>
      <w:r w:rsidR="0046335F" w:rsidRPr="00C349F8">
        <w:rPr>
          <w:sz w:val="27"/>
          <w:szCs w:val="27"/>
          <w:lang w:val="es-MX"/>
        </w:rPr>
        <w:t>.</w:t>
      </w:r>
    </w:p>
    <w:p w14:paraId="43E141FE" w14:textId="08017EA5" w:rsidR="00176037" w:rsidRPr="00C349F8" w:rsidRDefault="0046335F" w:rsidP="0046335F">
      <w:pPr>
        <w:pStyle w:val="0-normal"/>
        <w:spacing w:before="120" w:line="288" w:lineRule="auto"/>
        <w:ind w:firstLine="709"/>
        <w:rPr>
          <w:sz w:val="27"/>
          <w:szCs w:val="27"/>
          <w:lang w:val="en-US"/>
        </w:rPr>
      </w:pPr>
      <w:bookmarkStart w:id="1" w:name="_Toc149652950"/>
      <w:r w:rsidRPr="00C349F8">
        <w:rPr>
          <w:b/>
          <w:bCs/>
          <w:sz w:val="27"/>
          <w:szCs w:val="27"/>
          <w:lang w:val="en-US"/>
        </w:rPr>
        <w:t>IV</w:t>
      </w:r>
      <w:r w:rsidR="00176037" w:rsidRPr="00C349F8">
        <w:rPr>
          <w:b/>
          <w:bCs/>
          <w:sz w:val="27"/>
          <w:szCs w:val="27"/>
        </w:rPr>
        <w:t xml:space="preserve">. BỐ CỤC VÀ NỘI DUNG CƠ BẢN CỦA </w:t>
      </w:r>
      <w:bookmarkEnd w:id="1"/>
      <w:r w:rsidR="00D845D0" w:rsidRPr="00C349F8">
        <w:rPr>
          <w:b/>
          <w:bCs/>
          <w:sz w:val="27"/>
          <w:szCs w:val="27"/>
          <w:lang w:val="en-US"/>
        </w:rPr>
        <w:t>THÔNG TƯ</w:t>
      </w:r>
    </w:p>
    <w:p w14:paraId="33AD91C1" w14:textId="77777777" w:rsidR="00D845D0" w:rsidRPr="00C349F8" w:rsidRDefault="00D845D0" w:rsidP="0046335F">
      <w:pPr>
        <w:pStyle w:val="0I"/>
        <w:keepNext w:val="0"/>
        <w:widowControl w:val="0"/>
        <w:spacing w:line="288" w:lineRule="auto"/>
        <w:ind w:firstLine="709"/>
        <w:rPr>
          <w:b w:val="0"/>
          <w:sz w:val="27"/>
          <w:szCs w:val="27"/>
          <w:lang w:val="en-US"/>
        </w:rPr>
      </w:pPr>
      <w:r w:rsidRPr="00C349F8">
        <w:rPr>
          <w:b w:val="0"/>
          <w:sz w:val="27"/>
          <w:szCs w:val="27"/>
          <w:lang w:val="en-US"/>
        </w:rPr>
        <w:t>1. Bố cục của Thông tư</w:t>
      </w:r>
    </w:p>
    <w:p w14:paraId="24BD62D8" w14:textId="15856E02" w:rsidR="00D845D0" w:rsidRPr="00C349F8" w:rsidRDefault="00D845D0" w:rsidP="0046335F">
      <w:pPr>
        <w:pStyle w:val="0I"/>
        <w:keepNext w:val="0"/>
        <w:widowControl w:val="0"/>
        <w:spacing w:line="288" w:lineRule="auto"/>
        <w:ind w:firstLine="709"/>
        <w:rPr>
          <w:b w:val="0"/>
          <w:sz w:val="27"/>
          <w:szCs w:val="27"/>
          <w:lang w:val="en-US"/>
        </w:rPr>
      </w:pPr>
      <w:r w:rsidRPr="00C349F8">
        <w:rPr>
          <w:b w:val="0"/>
          <w:sz w:val="27"/>
          <w:szCs w:val="27"/>
          <w:lang w:val="en-US"/>
        </w:rPr>
        <w:t xml:space="preserve">Dự thảo Thông tư </w:t>
      </w:r>
      <w:r w:rsidR="00CB33BA" w:rsidRPr="00C349F8">
        <w:rPr>
          <w:b w:val="0"/>
          <w:sz w:val="27"/>
          <w:szCs w:val="27"/>
          <w:lang w:val="en-US"/>
        </w:rPr>
        <w:t>gồ</w:t>
      </w:r>
      <w:r w:rsidR="009B4BC0" w:rsidRPr="00C349F8">
        <w:rPr>
          <w:b w:val="0"/>
          <w:sz w:val="27"/>
          <w:szCs w:val="27"/>
          <w:lang w:val="en-US"/>
        </w:rPr>
        <w:t>m 05</w:t>
      </w:r>
      <w:r w:rsidRPr="00C349F8">
        <w:rPr>
          <w:b w:val="0"/>
          <w:sz w:val="27"/>
          <w:szCs w:val="27"/>
          <w:lang w:val="en-US"/>
        </w:rPr>
        <w:t xml:space="preserve"> Điều, cụ thể</w:t>
      </w:r>
      <w:r w:rsidR="00B71E83" w:rsidRPr="00C349F8">
        <w:rPr>
          <w:b w:val="0"/>
          <w:sz w:val="27"/>
          <w:szCs w:val="27"/>
          <w:lang w:val="en-US"/>
        </w:rPr>
        <w:t>:</w:t>
      </w:r>
    </w:p>
    <w:p w14:paraId="3ADA11B4" w14:textId="3EE067D9" w:rsidR="009B4BC0" w:rsidRPr="00C349F8" w:rsidRDefault="009B4BC0" w:rsidP="0046335F">
      <w:pPr>
        <w:pStyle w:val="0I"/>
        <w:keepNext w:val="0"/>
        <w:widowControl w:val="0"/>
        <w:spacing w:line="288" w:lineRule="auto"/>
        <w:ind w:firstLine="709"/>
        <w:rPr>
          <w:b w:val="0"/>
          <w:sz w:val="27"/>
          <w:szCs w:val="27"/>
        </w:rPr>
      </w:pPr>
      <w:r w:rsidRPr="00C349F8">
        <w:rPr>
          <w:b w:val="0"/>
          <w:sz w:val="27"/>
          <w:szCs w:val="27"/>
        </w:rPr>
        <w:t>Điều 1. Phạm vi điều chỉnh</w:t>
      </w:r>
    </w:p>
    <w:p w14:paraId="7FBFE23F" w14:textId="502448B7" w:rsidR="009B4BC0" w:rsidRPr="00C349F8" w:rsidRDefault="00C558F3" w:rsidP="0046335F">
      <w:pPr>
        <w:tabs>
          <w:tab w:val="left" w:pos="1276"/>
        </w:tabs>
        <w:spacing w:before="120" w:after="120" w:line="288" w:lineRule="auto"/>
        <w:ind w:firstLine="567"/>
        <w:jc w:val="both"/>
        <w:rPr>
          <w:sz w:val="27"/>
          <w:szCs w:val="27"/>
        </w:rPr>
      </w:pPr>
      <w:r w:rsidRPr="00C349F8">
        <w:rPr>
          <w:sz w:val="27"/>
          <w:szCs w:val="27"/>
          <w:lang w:val="es-ES"/>
        </w:rPr>
        <w:t xml:space="preserve">  </w:t>
      </w:r>
      <w:r w:rsidR="009B4BC0" w:rsidRPr="00C349F8">
        <w:rPr>
          <w:sz w:val="27"/>
          <w:szCs w:val="27"/>
          <w:lang w:val="es-ES"/>
        </w:rPr>
        <w:t xml:space="preserve">Điều 2. </w:t>
      </w:r>
      <w:r w:rsidR="009B4BC0" w:rsidRPr="00C349F8">
        <w:rPr>
          <w:sz w:val="27"/>
          <w:szCs w:val="27"/>
          <w:lang w:val="vi-VN"/>
        </w:rPr>
        <w:t xml:space="preserve">Phân cấp thực hiện một số nhiệm vụ và giải quyết thủ tục hành chính trong lĩnh vực </w:t>
      </w:r>
      <w:r w:rsidR="009B4BC0" w:rsidRPr="00C349F8">
        <w:rPr>
          <w:sz w:val="27"/>
          <w:szCs w:val="27"/>
        </w:rPr>
        <w:t>phòng bệnh</w:t>
      </w:r>
      <w:r w:rsidR="009B4BC0" w:rsidRPr="00C349F8">
        <w:rPr>
          <w:sz w:val="27"/>
          <w:szCs w:val="27"/>
          <w:lang w:val="vi-VN"/>
        </w:rPr>
        <w:t xml:space="preserve"> thuộc thẩm quyền của Bộ Y tế cho Cục Phòng bệnh</w:t>
      </w:r>
    </w:p>
    <w:p w14:paraId="22784D38" w14:textId="04E2A6FB" w:rsidR="009B4BC0" w:rsidRPr="00C349F8" w:rsidRDefault="00C558F3" w:rsidP="0046335F">
      <w:pPr>
        <w:spacing w:before="120" w:after="120" w:line="288" w:lineRule="auto"/>
        <w:ind w:firstLine="567"/>
        <w:jc w:val="both"/>
        <w:rPr>
          <w:spacing w:val="-6"/>
          <w:sz w:val="27"/>
          <w:szCs w:val="27"/>
          <w:lang w:val="vi-VN"/>
        </w:rPr>
      </w:pPr>
      <w:r w:rsidRPr="00C349F8">
        <w:rPr>
          <w:spacing w:val="-6"/>
          <w:sz w:val="27"/>
          <w:szCs w:val="27"/>
        </w:rPr>
        <w:t xml:space="preserve">  </w:t>
      </w:r>
      <w:r w:rsidR="009B4BC0" w:rsidRPr="00C349F8">
        <w:rPr>
          <w:spacing w:val="-6"/>
          <w:sz w:val="27"/>
          <w:szCs w:val="27"/>
          <w:lang w:val="vi-VN"/>
        </w:rPr>
        <w:t>Điều 3. Hiệu lực thi hành</w:t>
      </w:r>
    </w:p>
    <w:p w14:paraId="620EFB67" w14:textId="5F0C2064" w:rsidR="009B4BC0" w:rsidRPr="001C0480" w:rsidRDefault="00C558F3" w:rsidP="0046335F">
      <w:pPr>
        <w:spacing w:before="120" w:after="120" w:line="288" w:lineRule="auto"/>
        <w:ind w:firstLine="567"/>
        <w:jc w:val="both"/>
        <w:rPr>
          <w:spacing w:val="-6"/>
          <w:sz w:val="27"/>
          <w:szCs w:val="27"/>
          <w:lang w:val="vi-VN"/>
        </w:rPr>
      </w:pPr>
      <w:r w:rsidRPr="001C0480">
        <w:rPr>
          <w:spacing w:val="-6"/>
          <w:sz w:val="27"/>
          <w:szCs w:val="27"/>
        </w:rPr>
        <w:t xml:space="preserve">  </w:t>
      </w:r>
      <w:r w:rsidR="009B4BC0" w:rsidRPr="001C0480">
        <w:rPr>
          <w:spacing w:val="-6"/>
          <w:sz w:val="27"/>
          <w:szCs w:val="27"/>
          <w:lang w:val="vi-VN"/>
        </w:rPr>
        <w:t xml:space="preserve">Điều </w:t>
      </w:r>
      <w:r w:rsidR="009B4BC0" w:rsidRPr="001C0480">
        <w:rPr>
          <w:spacing w:val="-6"/>
          <w:sz w:val="27"/>
          <w:szCs w:val="27"/>
        </w:rPr>
        <w:t>4</w:t>
      </w:r>
      <w:r w:rsidR="009B4BC0" w:rsidRPr="001C0480">
        <w:rPr>
          <w:spacing w:val="-6"/>
          <w:sz w:val="27"/>
          <w:szCs w:val="27"/>
          <w:lang w:val="vi-VN"/>
        </w:rPr>
        <w:t>. Quy định chuyển tiếp</w:t>
      </w:r>
    </w:p>
    <w:p w14:paraId="020B9BA9" w14:textId="123C4CA4" w:rsidR="009B4BC0" w:rsidRPr="001C0480" w:rsidRDefault="00C558F3" w:rsidP="0046335F">
      <w:pPr>
        <w:spacing w:before="120" w:after="120" w:line="288" w:lineRule="auto"/>
        <w:ind w:firstLine="567"/>
        <w:jc w:val="both"/>
        <w:rPr>
          <w:spacing w:val="-6"/>
          <w:sz w:val="27"/>
          <w:szCs w:val="27"/>
          <w:lang w:val="es-ES"/>
        </w:rPr>
      </w:pPr>
      <w:r w:rsidRPr="001C0480">
        <w:rPr>
          <w:spacing w:val="-6"/>
          <w:sz w:val="27"/>
          <w:szCs w:val="27"/>
        </w:rPr>
        <w:t xml:space="preserve">  </w:t>
      </w:r>
      <w:r w:rsidR="009B4BC0" w:rsidRPr="001C0480">
        <w:rPr>
          <w:spacing w:val="-6"/>
          <w:sz w:val="27"/>
          <w:szCs w:val="27"/>
          <w:lang w:val="vi-VN"/>
        </w:rPr>
        <w:t xml:space="preserve">Điều </w:t>
      </w:r>
      <w:r w:rsidR="009B4BC0" w:rsidRPr="001C0480">
        <w:rPr>
          <w:spacing w:val="-6"/>
          <w:sz w:val="27"/>
          <w:szCs w:val="27"/>
        </w:rPr>
        <w:t>5</w:t>
      </w:r>
      <w:r w:rsidR="009B4BC0" w:rsidRPr="001C0480">
        <w:rPr>
          <w:spacing w:val="-6"/>
          <w:sz w:val="27"/>
          <w:szCs w:val="27"/>
          <w:lang w:val="vi-VN"/>
        </w:rPr>
        <w:t xml:space="preserve">. </w:t>
      </w:r>
      <w:r w:rsidR="009B4BC0" w:rsidRPr="001C0480">
        <w:rPr>
          <w:spacing w:val="-6"/>
          <w:sz w:val="27"/>
          <w:szCs w:val="27"/>
          <w:lang w:val="es-ES"/>
        </w:rPr>
        <w:t xml:space="preserve">Tổ chức thực hiện </w:t>
      </w:r>
    </w:p>
    <w:p w14:paraId="7B46CA7E" w14:textId="34B22A0E" w:rsidR="00B71E83" w:rsidRPr="001C0480" w:rsidRDefault="00D845D0" w:rsidP="0046335F">
      <w:pPr>
        <w:pStyle w:val="0I"/>
        <w:keepNext w:val="0"/>
        <w:widowControl w:val="0"/>
        <w:spacing w:line="288" w:lineRule="auto"/>
        <w:ind w:firstLine="709"/>
        <w:rPr>
          <w:b w:val="0"/>
          <w:bCs w:val="0"/>
          <w:sz w:val="27"/>
          <w:szCs w:val="27"/>
          <w:lang w:val="en-US"/>
        </w:rPr>
      </w:pPr>
      <w:r w:rsidRPr="001C0480">
        <w:rPr>
          <w:b w:val="0"/>
          <w:bCs w:val="0"/>
          <w:sz w:val="27"/>
          <w:szCs w:val="27"/>
          <w:lang w:val="en-US"/>
        </w:rPr>
        <w:t>2. Nội dung cơ bản của Thông tư</w:t>
      </w:r>
    </w:p>
    <w:p w14:paraId="1C6A7F06" w14:textId="2EB61694" w:rsidR="009B4BC0" w:rsidRPr="001C0480" w:rsidRDefault="00B83E38" w:rsidP="0046335F">
      <w:pPr>
        <w:widowControl w:val="0"/>
        <w:spacing w:before="120" w:after="120" w:line="288" w:lineRule="auto"/>
        <w:ind w:firstLine="709"/>
        <w:jc w:val="both"/>
        <w:rPr>
          <w:sz w:val="27"/>
          <w:szCs w:val="27"/>
          <w:lang w:val="sv-SE"/>
        </w:rPr>
      </w:pPr>
      <w:r>
        <w:rPr>
          <w:sz w:val="27"/>
          <w:szCs w:val="27"/>
          <w:lang w:val="sv-SE"/>
        </w:rPr>
        <w:lastRenderedPageBreak/>
        <w:t>N</w:t>
      </w:r>
      <w:r w:rsidR="00A56C60" w:rsidRPr="001C0480">
        <w:rPr>
          <w:sz w:val="27"/>
          <w:szCs w:val="27"/>
          <w:lang w:val="sv-SE"/>
        </w:rPr>
        <w:t xml:space="preserve">ội dung </w:t>
      </w:r>
      <w:r w:rsidR="0064574B" w:rsidRPr="001C0480">
        <w:rPr>
          <w:sz w:val="27"/>
          <w:szCs w:val="27"/>
          <w:lang w:val="sv-SE"/>
        </w:rPr>
        <w:t>phân cấp</w:t>
      </w:r>
      <w:r w:rsidR="00A56C60" w:rsidRPr="001C0480">
        <w:rPr>
          <w:sz w:val="27"/>
          <w:szCs w:val="27"/>
          <w:lang w:val="sv-SE"/>
        </w:rPr>
        <w:t xml:space="preserve"> cho Cục Phòng bệnh thực hiện</w:t>
      </w:r>
      <w:r w:rsidR="0064574B" w:rsidRPr="001C0480">
        <w:rPr>
          <w:sz w:val="27"/>
          <w:szCs w:val="27"/>
          <w:lang w:val="sv-SE"/>
        </w:rPr>
        <w:t xml:space="preserve"> </w:t>
      </w:r>
      <w:r w:rsidR="00A56C60" w:rsidRPr="001C0480">
        <w:rPr>
          <w:sz w:val="27"/>
          <w:szCs w:val="27"/>
          <w:lang w:val="sv-SE"/>
        </w:rPr>
        <w:t xml:space="preserve">gồm </w:t>
      </w:r>
      <w:r w:rsidR="0064574B" w:rsidRPr="001C0480">
        <w:rPr>
          <w:sz w:val="27"/>
          <w:szCs w:val="27"/>
          <w:lang w:val="sv-SE"/>
        </w:rPr>
        <w:t>1</w:t>
      </w:r>
      <w:r w:rsidR="005D55A2">
        <w:rPr>
          <w:sz w:val="27"/>
          <w:szCs w:val="27"/>
          <w:lang w:val="sv-SE"/>
        </w:rPr>
        <w:t>8</w:t>
      </w:r>
      <w:r w:rsidR="009B4BC0" w:rsidRPr="001C0480">
        <w:rPr>
          <w:sz w:val="27"/>
          <w:szCs w:val="27"/>
        </w:rPr>
        <w:t xml:space="preserve"> nhiệm vụ </w:t>
      </w:r>
      <w:r w:rsidR="00A56C60" w:rsidRPr="001C0480">
        <w:rPr>
          <w:sz w:val="27"/>
          <w:szCs w:val="27"/>
        </w:rPr>
        <w:t xml:space="preserve">của Bộ Y tế được giao tại các văn bản quy phạm pháp luật chuyên ngành </w:t>
      </w:r>
      <w:r w:rsidR="009B4BC0" w:rsidRPr="001C0480">
        <w:rPr>
          <w:sz w:val="27"/>
          <w:szCs w:val="27"/>
        </w:rPr>
        <w:t>và giải quyế</w:t>
      </w:r>
      <w:r w:rsidR="004C582C" w:rsidRPr="001C0480">
        <w:rPr>
          <w:sz w:val="27"/>
          <w:szCs w:val="27"/>
        </w:rPr>
        <w:t>t</w:t>
      </w:r>
      <w:r w:rsidR="009B4BC0" w:rsidRPr="001C0480">
        <w:rPr>
          <w:sz w:val="27"/>
          <w:szCs w:val="27"/>
        </w:rPr>
        <w:t xml:space="preserve"> </w:t>
      </w:r>
      <w:r w:rsidR="0064574B" w:rsidRPr="001C0480">
        <w:rPr>
          <w:sz w:val="27"/>
          <w:szCs w:val="27"/>
        </w:rPr>
        <w:t xml:space="preserve">01 </w:t>
      </w:r>
      <w:r w:rsidR="009B4BC0" w:rsidRPr="001C0480">
        <w:rPr>
          <w:sz w:val="27"/>
          <w:szCs w:val="27"/>
        </w:rPr>
        <w:t>thủ tục hành chính trong lĩnh vực phòng bệ</w:t>
      </w:r>
      <w:r w:rsidR="00A56C60" w:rsidRPr="001C0480">
        <w:rPr>
          <w:sz w:val="27"/>
          <w:szCs w:val="27"/>
        </w:rPr>
        <w:t>nh</w:t>
      </w:r>
      <w:r w:rsidR="00D43C20" w:rsidRPr="001C0480">
        <w:rPr>
          <w:sz w:val="27"/>
          <w:szCs w:val="27"/>
          <w:lang w:val="sv-SE"/>
        </w:rPr>
        <w:t>, cụ thể như sau:</w:t>
      </w:r>
    </w:p>
    <w:p w14:paraId="6E22932A" w14:textId="77777777" w:rsidR="00860427" w:rsidRDefault="00D43C20" w:rsidP="00423E8B">
      <w:pPr>
        <w:widowControl w:val="0"/>
        <w:spacing w:before="120" w:after="120" w:line="288" w:lineRule="auto"/>
        <w:ind w:firstLine="709"/>
        <w:rPr>
          <w:i/>
          <w:iCs/>
          <w:sz w:val="27"/>
          <w:szCs w:val="27"/>
        </w:rPr>
      </w:pPr>
      <w:r w:rsidRPr="001C0480">
        <w:rPr>
          <w:i/>
          <w:iCs/>
          <w:sz w:val="27"/>
          <w:szCs w:val="27"/>
        </w:rPr>
        <w:t>2.1.</w:t>
      </w:r>
      <w:r w:rsidR="00A77726" w:rsidRPr="001C0480">
        <w:rPr>
          <w:i/>
          <w:iCs/>
          <w:sz w:val="27"/>
          <w:szCs w:val="27"/>
        </w:rPr>
        <w:t xml:space="preserve"> </w:t>
      </w:r>
      <w:r w:rsidR="005C554C" w:rsidRPr="001C0480">
        <w:rPr>
          <w:i/>
          <w:iCs/>
          <w:sz w:val="27"/>
          <w:szCs w:val="27"/>
        </w:rPr>
        <w:t>Phân cấp thực hiện một số nhiệm vụ:</w:t>
      </w:r>
    </w:p>
    <w:p w14:paraId="3290EFE7" w14:textId="344229DF" w:rsidR="00860427" w:rsidRPr="00860427" w:rsidRDefault="00860427" w:rsidP="00860427">
      <w:pPr>
        <w:widowControl w:val="0"/>
        <w:spacing w:before="120" w:after="120" w:line="288" w:lineRule="auto"/>
        <w:ind w:firstLine="567"/>
        <w:rPr>
          <w:spacing w:val="-6"/>
          <w:sz w:val="27"/>
          <w:szCs w:val="27"/>
        </w:rPr>
      </w:pPr>
      <w:r w:rsidRPr="00860427">
        <w:rPr>
          <w:iCs/>
          <w:sz w:val="27"/>
          <w:szCs w:val="27"/>
        </w:rPr>
        <w:t>- Hoạt động bảo vệ môi trường (</w:t>
      </w:r>
      <w:r w:rsidRPr="00860427">
        <w:rPr>
          <w:spacing w:val="-6"/>
          <w:sz w:val="27"/>
          <w:szCs w:val="27"/>
        </w:rPr>
        <w:t>Luật Bảo vệ môi trường năm 2020): 01 nhiệm vụ</w:t>
      </w:r>
    </w:p>
    <w:p w14:paraId="2F9CA040" w14:textId="33071A83" w:rsidR="009735E3" w:rsidRPr="005D55A2" w:rsidRDefault="005D55A2" w:rsidP="00860427">
      <w:pPr>
        <w:widowControl w:val="0"/>
        <w:spacing w:before="120" w:after="120" w:line="288" w:lineRule="auto"/>
        <w:ind w:firstLine="567"/>
        <w:rPr>
          <w:rFonts w:eastAsia="Arial"/>
          <w:spacing w:val="-6"/>
          <w:sz w:val="27"/>
          <w:szCs w:val="27"/>
        </w:rPr>
      </w:pPr>
      <w:r>
        <w:rPr>
          <w:sz w:val="27"/>
          <w:szCs w:val="27"/>
          <w:lang w:val="sv-SE"/>
        </w:rPr>
        <w:t xml:space="preserve">- </w:t>
      </w:r>
      <w:r w:rsidR="00D43C20" w:rsidRPr="005D55A2">
        <w:rPr>
          <w:sz w:val="27"/>
          <w:szCs w:val="27"/>
          <w:lang w:val="sv-SE"/>
        </w:rPr>
        <w:t>H</w:t>
      </w:r>
      <w:r w:rsidR="005C513E" w:rsidRPr="005D55A2">
        <w:rPr>
          <w:sz w:val="27"/>
          <w:szCs w:val="27"/>
          <w:lang w:val="sv-SE"/>
        </w:rPr>
        <w:t>oạt động tiêm chủng</w:t>
      </w:r>
      <w:r w:rsidR="00D43C20" w:rsidRPr="005D55A2">
        <w:rPr>
          <w:sz w:val="27"/>
          <w:szCs w:val="27"/>
          <w:lang w:val="sv-SE"/>
        </w:rPr>
        <w:t xml:space="preserve"> (</w:t>
      </w:r>
      <w:r w:rsidR="009B4BC0" w:rsidRPr="005D55A2">
        <w:rPr>
          <w:rFonts w:eastAsia="Arial"/>
          <w:spacing w:val="-6"/>
          <w:sz w:val="27"/>
          <w:szCs w:val="27"/>
          <w:lang w:val="vi-VN"/>
        </w:rPr>
        <w:t>Nghị định số 104/2016/NĐ-CP</w:t>
      </w:r>
      <w:r w:rsidR="00D43C20" w:rsidRPr="005D55A2">
        <w:rPr>
          <w:rFonts w:eastAsia="Arial"/>
          <w:spacing w:val="-6"/>
          <w:sz w:val="27"/>
          <w:szCs w:val="27"/>
        </w:rPr>
        <w:t>)</w:t>
      </w:r>
      <w:r w:rsidRPr="005D55A2">
        <w:rPr>
          <w:rFonts w:eastAsia="Arial"/>
          <w:spacing w:val="-6"/>
          <w:sz w:val="27"/>
          <w:szCs w:val="27"/>
        </w:rPr>
        <w:t>: 01 nhiệm vụ</w:t>
      </w:r>
    </w:p>
    <w:p w14:paraId="4D355379" w14:textId="4AA0DE63" w:rsidR="0048435A" w:rsidRPr="005D55A2" w:rsidRDefault="00860427" w:rsidP="00860427">
      <w:pPr>
        <w:widowControl w:val="0"/>
        <w:spacing w:before="120" w:after="120" w:line="288" w:lineRule="auto"/>
        <w:ind w:left="-144" w:firstLine="567"/>
        <w:jc w:val="both"/>
        <w:rPr>
          <w:rFonts w:eastAsia="Arial"/>
          <w:iCs/>
          <w:color w:val="FF0000"/>
          <w:spacing w:val="-6"/>
          <w:sz w:val="27"/>
          <w:szCs w:val="27"/>
        </w:rPr>
      </w:pPr>
      <w:r>
        <w:rPr>
          <w:sz w:val="27"/>
          <w:szCs w:val="27"/>
          <w:lang w:val="sv-SE"/>
        </w:rPr>
        <w:t xml:space="preserve">  </w:t>
      </w:r>
      <w:r w:rsidR="005D55A2">
        <w:rPr>
          <w:sz w:val="27"/>
          <w:szCs w:val="27"/>
          <w:lang w:val="sv-SE"/>
        </w:rPr>
        <w:t xml:space="preserve">- </w:t>
      </w:r>
      <w:r w:rsidR="00D43C20" w:rsidRPr="005D55A2">
        <w:rPr>
          <w:sz w:val="27"/>
          <w:szCs w:val="27"/>
          <w:lang w:val="sv-SE"/>
        </w:rPr>
        <w:t>P</w:t>
      </w:r>
      <w:r w:rsidR="006E563E" w:rsidRPr="005D55A2">
        <w:rPr>
          <w:sz w:val="27"/>
          <w:szCs w:val="27"/>
          <w:lang w:val="sv-SE"/>
        </w:rPr>
        <w:t>hòng chống bệnh truyền nhiễm về kiểm dịch y tế biên giới</w:t>
      </w:r>
      <w:r w:rsidR="00D43C20" w:rsidRPr="005D55A2">
        <w:rPr>
          <w:sz w:val="27"/>
          <w:szCs w:val="27"/>
          <w:lang w:val="sv-SE"/>
        </w:rPr>
        <w:t xml:space="preserve"> (</w:t>
      </w:r>
      <w:r w:rsidR="009B4BC0" w:rsidRPr="005D55A2">
        <w:rPr>
          <w:rFonts w:eastAsia="Arial"/>
          <w:spacing w:val="-6"/>
          <w:sz w:val="27"/>
          <w:szCs w:val="27"/>
          <w:lang w:val="vi-VN"/>
        </w:rPr>
        <w:t>Nghị định số 89/2018/NĐ-CP</w:t>
      </w:r>
      <w:r w:rsidR="00D43C20" w:rsidRPr="005D55A2">
        <w:rPr>
          <w:rFonts w:eastAsia="Arial"/>
          <w:spacing w:val="-6"/>
          <w:sz w:val="27"/>
          <w:szCs w:val="27"/>
        </w:rPr>
        <w:t>)</w:t>
      </w:r>
      <w:r w:rsidR="005D55A2" w:rsidRPr="005D55A2">
        <w:rPr>
          <w:rFonts w:eastAsia="Arial"/>
          <w:spacing w:val="-6"/>
          <w:sz w:val="27"/>
          <w:szCs w:val="27"/>
        </w:rPr>
        <w:t>: 03 nhiệm vụ</w:t>
      </w:r>
    </w:p>
    <w:p w14:paraId="4D6E848E" w14:textId="175E169B" w:rsidR="0048435A" w:rsidRPr="005D55A2" w:rsidRDefault="005E0F87" w:rsidP="00860427">
      <w:pPr>
        <w:widowControl w:val="0"/>
        <w:spacing w:before="120" w:after="120" w:line="288" w:lineRule="auto"/>
        <w:ind w:left="-144" w:firstLine="567"/>
        <w:jc w:val="both"/>
        <w:rPr>
          <w:rFonts w:eastAsia="Arial"/>
          <w:iCs/>
          <w:color w:val="FF0000"/>
          <w:spacing w:val="-6"/>
          <w:sz w:val="27"/>
          <w:szCs w:val="27"/>
        </w:rPr>
      </w:pPr>
      <w:r>
        <w:rPr>
          <w:sz w:val="27"/>
          <w:szCs w:val="27"/>
          <w:lang w:val="sv-SE"/>
        </w:rPr>
        <w:t xml:space="preserve">  </w:t>
      </w:r>
      <w:r w:rsidR="005D55A2">
        <w:rPr>
          <w:sz w:val="27"/>
          <w:szCs w:val="27"/>
          <w:lang w:val="sv-SE"/>
        </w:rPr>
        <w:t xml:space="preserve">- </w:t>
      </w:r>
      <w:r w:rsidR="00D43C20" w:rsidRPr="005D55A2">
        <w:rPr>
          <w:sz w:val="27"/>
          <w:szCs w:val="27"/>
          <w:lang w:val="sv-SE"/>
        </w:rPr>
        <w:t>P</w:t>
      </w:r>
      <w:r w:rsidR="006E563E" w:rsidRPr="005D55A2">
        <w:rPr>
          <w:sz w:val="27"/>
          <w:szCs w:val="27"/>
          <w:lang w:val="sv-SE"/>
        </w:rPr>
        <w:t>hòng, chống tác hại rượu bia</w:t>
      </w:r>
      <w:r w:rsidR="009B4BC0" w:rsidRPr="005D55A2">
        <w:rPr>
          <w:sz w:val="27"/>
          <w:szCs w:val="27"/>
          <w:lang w:val="sv-SE"/>
        </w:rPr>
        <w:t xml:space="preserve"> </w:t>
      </w:r>
      <w:r w:rsidR="00D43C20" w:rsidRPr="005D55A2">
        <w:rPr>
          <w:sz w:val="27"/>
          <w:szCs w:val="27"/>
          <w:lang w:val="sv-SE"/>
        </w:rPr>
        <w:t>(</w:t>
      </w:r>
      <w:r w:rsidR="009B4BC0" w:rsidRPr="005D55A2">
        <w:rPr>
          <w:rFonts w:eastAsia="Arial"/>
          <w:spacing w:val="-6"/>
          <w:sz w:val="27"/>
          <w:szCs w:val="27"/>
          <w:lang w:val="vi-VN"/>
        </w:rPr>
        <w:t>Nghị định số 24/2020/NĐ-CP</w:t>
      </w:r>
      <w:r w:rsidR="005D55A2" w:rsidRPr="005D55A2">
        <w:rPr>
          <w:rFonts w:eastAsia="Arial"/>
          <w:spacing w:val="-6"/>
          <w:sz w:val="27"/>
          <w:szCs w:val="27"/>
        </w:rPr>
        <w:t>): 04 nhiệm vụ</w:t>
      </w:r>
    </w:p>
    <w:p w14:paraId="60D29344" w14:textId="04EDD66C" w:rsidR="00FB52E3" w:rsidRPr="005D55A2" w:rsidRDefault="005E0F87" w:rsidP="00860427">
      <w:pPr>
        <w:widowControl w:val="0"/>
        <w:spacing w:before="120" w:after="120" w:line="288" w:lineRule="auto"/>
        <w:ind w:left="-144" w:firstLine="567"/>
        <w:jc w:val="both"/>
        <w:rPr>
          <w:rFonts w:eastAsia="Arial"/>
          <w:iCs/>
          <w:color w:val="FF0000"/>
          <w:spacing w:val="-6"/>
          <w:sz w:val="27"/>
          <w:szCs w:val="27"/>
        </w:rPr>
      </w:pPr>
      <w:r>
        <w:rPr>
          <w:sz w:val="27"/>
          <w:szCs w:val="27"/>
          <w:lang w:val="sv-SE"/>
        </w:rPr>
        <w:t xml:space="preserve">  </w:t>
      </w:r>
      <w:r w:rsidR="005D55A2">
        <w:rPr>
          <w:sz w:val="27"/>
          <w:szCs w:val="27"/>
          <w:lang w:val="sv-SE"/>
        </w:rPr>
        <w:t xml:space="preserve">- </w:t>
      </w:r>
      <w:r w:rsidR="00D43C20" w:rsidRPr="005D55A2">
        <w:rPr>
          <w:sz w:val="27"/>
          <w:szCs w:val="27"/>
          <w:lang w:val="sv-SE"/>
        </w:rPr>
        <w:t>H</w:t>
      </w:r>
      <w:r w:rsidR="00A302B0" w:rsidRPr="005D55A2">
        <w:rPr>
          <w:sz w:val="27"/>
          <w:szCs w:val="27"/>
          <w:lang w:val="sv-SE"/>
        </w:rPr>
        <w:t>oạt động bảo vệ môi trường</w:t>
      </w:r>
      <w:r w:rsidR="00D43C20" w:rsidRPr="005D55A2">
        <w:rPr>
          <w:sz w:val="27"/>
          <w:szCs w:val="27"/>
          <w:lang w:val="sv-SE"/>
        </w:rPr>
        <w:t xml:space="preserve"> (</w:t>
      </w:r>
      <w:r w:rsidR="009B4BC0" w:rsidRPr="005D55A2">
        <w:rPr>
          <w:rFonts w:eastAsia="Arial"/>
          <w:spacing w:val="-6"/>
          <w:sz w:val="27"/>
          <w:szCs w:val="27"/>
        </w:rPr>
        <w:t>Nghị định số 08/2022/NĐ-CP</w:t>
      </w:r>
      <w:r w:rsidR="00D43C20" w:rsidRPr="005D55A2">
        <w:rPr>
          <w:rFonts w:eastAsia="Arial"/>
          <w:spacing w:val="-6"/>
          <w:sz w:val="27"/>
          <w:szCs w:val="27"/>
        </w:rPr>
        <w:t>)</w:t>
      </w:r>
      <w:r w:rsidR="005D55A2" w:rsidRPr="005D55A2">
        <w:rPr>
          <w:rFonts w:eastAsia="Arial"/>
          <w:spacing w:val="-6"/>
          <w:sz w:val="27"/>
          <w:szCs w:val="27"/>
        </w:rPr>
        <w:t>: 01 nhiệm vụ</w:t>
      </w:r>
    </w:p>
    <w:p w14:paraId="2265303A" w14:textId="5B7A93FB" w:rsidR="00FB52E3" w:rsidRPr="005D55A2" w:rsidRDefault="005E0F87" w:rsidP="00860427">
      <w:pPr>
        <w:widowControl w:val="0"/>
        <w:spacing w:before="120" w:after="120" w:line="288" w:lineRule="auto"/>
        <w:ind w:left="-144" w:firstLine="567"/>
        <w:jc w:val="both"/>
        <w:rPr>
          <w:rFonts w:eastAsia="Arial"/>
          <w:spacing w:val="-6"/>
          <w:sz w:val="27"/>
          <w:szCs w:val="27"/>
        </w:rPr>
      </w:pPr>
      <w:r>
        <w:rPr>
          <w:sz w:val="27"/>
          <w:szCs w:val="27"/>
          <w:lang w:val="sv-SE"/>
        </w:rPr>
        <w:t xml:space="preserve">  </w:t>
      </w:r>
      <w:r w:rsidR="005D55A2">
        <w:rPr>
          <w:sz w:val="27"/>
          <w:szCs w:val="27"/>
          <w:lang w:val="sv-SE"/>
        </w:rPr>
        <w:t xml:space="preserve">- </w:t>
      </w:r>
      <w:r w:rsidR="00D43C20" w:rsidRPr="005D55A2">
        <w:rPr>
          <w:sz w:val="27"/>
          <w:szCs w:val="27"/>
          <w:lang w:val="sv-SE"/>
        </w:rPr>
        <w:t>P</w:t>
      </w:r>
      <w:r w:rsidR="00A302B0" w:rsidRPr="005D55A2">
        <w:rPr>
          <w:sz w:val="27"/>
          <w:szCs w:val="27"/>
          <w:lang w:val="sv-SE"/>
        </w:rPr>
        <w:t>hòng chống HIV/AIDS</w:t>
      </w:r>
      <w:r w:rsidR="009B4BC0" w:rsidRPr="005D55A2">
        <w:rPr>
          <w:sz w:val="27"/>
          <w:szCs w:val="27"/>
          <w:lang w:val="sv-SE"/>
        </w:rPr>
        <w:t xml:space="preserve"> </w:t>
      </w:r>
      <w:r w:rsidR="00D43C20" w:rsidRPr="005D55A2">
        <w:rPr>
          <w:sz w:val="27"/>
          <w:szCs w:val="27"/>
          <w:lang w:val="sv-SE"/>
        </w:rPr>
        <w:t>(Ng</w:t>
      </w:r>
      <w:r w:rsidR="009B4BC0" w:rsidRPr="005D55A2">
        <w:rPr>
          <w:rFonts w:eastAsia="Arial"/>
          <w:spacing w:val="-6"/>
          <w:sz w:val="27"/>
          <w:szCs w:val="27"/>
          <w:lang w:val="vi-VN"/>
        </w:rPr>
        <w:t>hị đinh số 141/2024/NĐ-CP</w:t>
      </w:r>
      <w:r w:rsidR="00D43C20" w:rsidRPr="005D55A2">
        <w:rPr>
          <w:rFonts w:eastAsia="Arial"/>
          <w:spacing w:val="-6"/>
          <w:sz w:val="27"/>
          <w:szCs w:val="27"/>
        </w:rPr>
        <w:t>)</w:t>
      </w:r>
      <w:r w:rsidR="0048435A" w:rsidRPr="005D55A2">
        <w:rPr>
          <w:rFonts w:eastAsia="Arial"/>
          <w:spacing w:val="-6"/>
          <w:sz w:val="27"/>
          <w:szCs w:val="27"/>
        </w:rPr>
        <w:t xml:space="preserve">: </w:t>
      </w:r>
      <w:r w:rsidR="005D55A2" w:rsidRPr="005D55A2">
        <w:rPr>
          <w:rFonts w:eastAsia="Arial"/>
          <w:spacing w:val="-6"/>
          <w:sz w:val="27"/>
          <w:szCs w:val="27"/>
        </w:rPr>
        <w:t>05 nhiệm vụ</w:t>
      </w:r>
    </w:p>
    <w:p w14:paraId="31F03310" w14:textId="15112648" w:rsidR="00423E8B" w:rsidRPr="005D55A2" w:rsidRDefault="005D55A2" w:rsidP="00860427">
      <w:pPr>
        <w:tabs>
          <w:tab w:val="left" w:pos="1276"/>
        </w:tabs>
        <w:spacing w:before="120" w:after="120" w:line="276" w:lineRule="auto"/>
        <w:ind w:firstLine="567"/>
        <w:jc w:val="both"/>
        <w:rPr>
          <w:spacing w:val="-6"/>
          <w:sz w:val="27"/>
          <w:szCs w:val="27"/>
          <w:lang w:val="es-ES"/>
        </w:rPr>
      </w:pPr>
      <w:r>
        <w:rPr>
          <w:sz w:val="27"/>
          <w:szCs w:val="27"/>
          <w:shd w:val="clear" w:color="auto" w:fill="FFFFFF"/>
          <w:lang w:val="es-MX"/>
        </w:rPr>
        <w:t xml:space="preserve">- </w:t>
      </w:r>
      <w:r w:rsidR="00B83E38" w:rsidRPr="009760A5">
        <w:rPr>
          <w:iCs/>
        </w:rPr>
        <w:t xml:space="preserve">Hướng dẫn việc xử lý ổ dịch trên người </w:t>
      </w:r>
      <w:r w:rsidR="00B83E38">
        <w:rPr>
          <w:iCs/>
        </w:rPr>
        <w:t>(</w:t>
      </w:r>
      <w:r w:rsidR="00423E8B" w:rsidRPr="005D55A2">
        <w:rPr>
          <w:sz w:val="27"/>
          <w:szCs w:val="27"/>
          <w:shd w:val="clear" w:color="auto" w:fill="FFFFFF"/>
          <w:lang w:val="es-MX"/>
        </w:rPr>
        <w:t>Thông tư liên tịch số 16/2013/TTLT-BYT-BNNPTNT</w:t>
      </w:r>
      <w:r w:rsidR="00B83E38">
        <w:rPr>
          <w:sz w:val="27"/>
          <w:szCs w:val="27"/>
          <w:shd w:val="clear" w:color="auto" w:fill="FFFFFF"/>
          <w:lang w:val="es-MX"/>
        </w:rPr>
        <w:t>)</w:t>
      </w:r>
      <w:r w:rsidRPr="005D55A2">
        <w:rPr>
          <w:sz w:val="27"/>
          <w:szCs w:val="27"/>
          <w:shd w:val="clear" w:color="auto" w:fill="FFFFFF"/>
          <w:lang w:val="es-MX"/>
        </w:rPr>
        <w:t>: 01 nhiệm vụ</w:t>
      </w:r>
    </w:p>
    <w:p w14:paraId="318908E6" w14:textId="4FF05B81" w:rsidR="00423E8B" w:rsidRPr="005D55A2" w:rsidRDefault="005D55A2" w:rsidP="00860427">
      <w:pPr>
        <w:spacing w:before="120" w:after="120" w:line="288" w:lineRule="auto"/>
        <w:ind w:firstLine="567"/>
        <w:jc w:val="both"/>
        <w:rPr>
          <w:rFonts w:eastAsia="Arial"/>
          <w:spacing w:val="-6"/>
          <w:sz w:val="27"/>
          <w:szCs w:val="27"/>
        </w:rPr>
      </w:pPr>
      <w:r>
        <w:rPr>
          <w:sz w:val="27"/>
          <w:szCs w:val="27"/>
          <w:lang w:val="sv-SE"/>
        </w:rPr>
        <w:t xml:space="preserve">- </w:t>
      </w:r>
      <w:r w:rsidR="00D43C20" w:rsidRPr="005D55A2">
        <w:rPr>
          <w:sz w:val="27"/>
          <w:szCs w:val="27"/>
          <w:lang w:val="sv-SE"/>
        </w:rPr>
        <w:t>K</w:t>
      </w:r>
      <w:r w:rsidR="006E563E" w:rsidRPr="005D55A2">
        <w:rPr>
          <w:sz w:val="27"/>
          <w:szCs w:val="27"/>
          <w:lang w:val="sv-SE"/>
        </w:rPr>
        <w:t>iểm tra chuyên ngành</w:t>
      </w:r>
      <w:r w:rsidR="009B4BC0" w:rsidRPr="005D55A2">
        <w:rPr>
          <w:sz w:val="27"/>
          <w:szCs w:val="27"/>
          <w:lang w:val="sv-SE"/>
        </w:rPr>
        <w:t xml:space="preserve"> </w:t>
      </w:r>
      <w:r w:rsidR="00D43C20" w:rsidRPr="005D55A2">
        <w:rPr>
          <w:sz w:val="27"/>
          <w:szCs w:val="27"/>
          <w:lang w:val="sv-SE"/>
        </w:rPr>
        <w:t>(</w:t>
      </w:r>
      <w:r w:rsidR="009B4BC0" w:rsidRPr="005D55A2">
        <w:rPr>
          <w:rFonts w:eastAsia="Arial"/>
          <w:spacing w:val="-6"/>
          <w:sz w:val="27"/>
          <w:szCs w:val="27"/>
        </w:rPr>
        <w:t>Nghị định số 217/2025/NĐ-CP</w:t>
      </w:r>
      <w:r w:rsidR="00D43C20" w:rsidRPr="005D55A2">
        <w:rPr>
          <w:rFonts w:eastAsia="Arial"/>
          <w:spacing w:val="-6"/>
          <w:sz w:val="27"/>
          <w:szCs w:val="27"/>
        </w:rPr>
        <w:t>)</w:t>
      </w:r>
      <w:r w:rsidRPr="005D55A2">
        <w:rPr>
          <w:rFonts w:eastAsia="Arial"/>
          <w:spacing w:val="-6"/>
          <w:sz w:val="27"/>
          <w:szCs w:val="27"/>
        </w:rPr>
        <w:t xml:space="preserve">: 01 nhiệm vụ </w:t>
      </w:r>
    </w:p>
    <w:p w14:paraId="27B0E9FE" w14:textId="088BED9D" w:rsidR="0048435A" w:rsidRPr="005D55A2" w:rsidRDefault="005E0F87" w:rsidP="00860427">
      <w:pPr>
        <w:spacing w:before="120" w:after="120" w:line="288" w:lineRule="auto"/>
        <w:ind w:firstLine="567"/>
        <w:jc w:val="both"/>
        <w:rPr>
          <w:rFonts w:eastAsia="Arial"/>
          <w:spacing w:val="-6"/>
          <w:sz w:val="27"/>
          <w:szCs w:val="27"/>
        </w:rPr>
      </w:pPr>
      <w:r>
        <w:rPr>
          <w:rFonts w:eastAsia="Arial"/>
          <w:spacing w:val="-6"/>
          <w:sz w:val="27"/>
          <w:szCs w:val="27"/>
        </w:rPr>
        <w:t xml:space="preserve"> </w:t>
      </w:r>
      <w:r w:rsidR="005D55A2">
        <w:rPr>
          <w:rFonts w:eastAsia="Arial"/>
          <w:spacing w:val="-6"/>
          <w:sz w:val="27"/>
          <w:szCs w:val="27"/>
        </w:rPr>
        <w:t xml:space="preserve">- </w:t>
      </w:r>
      <w:r w:rsidR="0048435A" w:rsidRPr="005D55A2">
        <w:rPr>
          <w:rFonts w:eastAsia="Arial"/>
          <w:spacing w:val="-6"/>
          <w:sz w:val="27"/>
          <w:szCs w:val="27"/>
        </w:rPr>
        <w:t xml:space="preserve"> Nhiệm vụ khác</w:t>
      </w:r>
      <w:r w:rsidR="00423E8B" w:rsidRPr="005D55A2">
        <w:rPr>
          <w:rFonts w:eastAsia="Arial"/>
          <w:spacing w:val="-6"/>
          <w:sz w:val="27"/>
          <w:szCs w:val="27"/>
        </w:rPr>
        <w:t xml:space="preserve"> (</w:t>
      </w:r>
      <w:r w:rsidR="00423E8B" w:rsidRPr="005D55A2">
        <w:rPr>
          <w:spacing w:val="-6"/>
          <w:sz w:val="27"/>
          <w:szCs w:val="27"/>
          <w:lang w:val="es-ES"/>
        </w:rPr>
        <w:t>theo yêu cầu hàng năm của Bộ Nông nghiệp và Môi trường căn cứ tình hình thực tế về quản lý nhà nước)</w:t>
      </w:r>
      <w:r w:rsidR="0048435A" w:rsidRPr="005D55A2">
        <w:rPr>
          <w:rFonts w:eastAsia="Arial"/>
          <w:spacing w:val="-6"/>
          <w:sz w:val="27"/>
          <w:szCs w:val="27"/>
        </w:rPr>
        <w:t>:</w:t>
      </w:r>
      <w:r w:rsidR="005D55A2" w:rsidRPr="005D55A2">
        <w:rPr>
          <w:rFonts w:eastAsia="Arial"/>
          <w:spacing w:val="-6"/>
          <w:sz w:val="27"/>
          <w:szCs w:val="27"/>
        </w:rPr>
        <w:t xml:space="preserve"> 01 nhiệm vụ</w:t>
      </w:r>
    </w:p>
    <w:p w14:paraId="66E82053" w14:textId="4101E626" w:rsidR="00D43C20" w:rsidRPr="001C0480" w:rsidRDefault="00D43C20" w:rsidP="00A77726">
      <w:pPr>
        <w:widowControl w:val="0"/>
        <w:spacing w:after="120" w:line="288" w:lineRule="auto"/>
        <w:ind w:firstLine="567"/>
        <w:jc w:val="both"/>
        <w:rPr>
          <w:i/>
          <w:iCs/>
          <w:sz w:val="27"/>
          <w:szCs w:val="27"/>
        </w:rPr>
      </w:pPr>
      <w:r w:rsidRPr="001C0480">
        <w:rPr>
          <w:i/>
          <w:iCs/>
          <w:sz w:val="27"/>
          <w:szCs w:val="27"/>
        </w:rPr>
        <w:t xml:space="preserve">2.2. </w:t>
      </w:r>
      <w:r w:rsidR="005C554C" w:rsidRPr="001C0480">
        <w:rPr>
          <w:i/>
          <w:iCs/>
          <w:sz w:val="27"/>
          <w:szCs w:val="27"/>
        </w:rPr>
        <w:t xml:space="preserve">Phân cấp giải quyết thủ tục hành chính trong lĩnh vực phòng bệnh: </w:t>
      </w:r>
    </w:p>
    <w:p w14:paraId="5352C3C7" w14:textId="5BBF734B" w:rsidR="001C0480" w:rsidRDefault="001C0480" w:rsidP="00D43C20">
      <w:pPr>
        <w:widowControl w:val="0"/>
        <w:spacing w:after="120" w:line="288" w:lineRule="auto"/>
        <w:ind w:firstLine="567"/>
        <w:jc w:val="both"/>
        <w:rPr>
          <w:sz w:val="27"/>
          <w:szCs w:val="27"/>
        </w:rPr>
      </w:pPr>
      <w:r>
        <w:rPr>
          <w:sz w:val="27"/>
          <w:szCs w:val="27"/>
        </w:rPr>
        <w:t>a)</w:t>
      </w:r>
      <w:r w:rsidR="00D43C20">
        <w:rPr>
          <w:sz w:val="27"/>
          <w:szCs w:val="27"/>
        </w:rPr>
        <w:t xml:space="preserve"> </w:t>
      </w:r>
      <w:r w:rsidR="005C554C" w:rsidRPr="00C349F8">
        <w:rPr>
          <w:sz w:val="27"/>
          <w:szCs w:val="27"/>
        </w:rPr>
        <w:t xml:space="preserve">Cấp phép nhập khẩu mẫu bệnh phẩm (mã TTHC 2.001229) </w:t>
      </w:r>
      <w:r w:rsidR="00D43C20">
        <w:rPr>
          <w:sz w:val="27"/>
          <w:szCs w:val="27"/>
        </w:rPr>
        <w:t>(</w:t>
      </w:r>
      <w:r w:rsidR="005C554C" w:rsidRPr="00C349F8">
        <w:rPr>
          <w:sz w:val="27"/>
          <w:szCs w:val="27"/>
        </w:rPr>
        <w:t>Nghị định số 89/2018/NĐ-CP</w:t>
      </w:r>
      <w:r w:rsidR="00D43C20">
        <w:rPr>
          <w:sz w:val="27"/>
          <w:szCs w:val="27"/>
        </w:rPr>
        <w:t xml:space="preserve">). </w:t>
      </w:r>
    </w:p>
    <w:p w14:paraId="701FEF83" w14:textId="40FC571D" w:rsidR="001C0480" w:rsidRDefault="001C0480" w:rsidP="0046335F">
      <w:pPr>
        <w:tabs>
          <w:tab w:val="left" w:pos="1276"/>
        </w:tabs>
        <w:spacing w:before="120" w:after="120" w:line="288" w:lineRule="auto"/>
        <w:ind w:firstLine="567"/>
        <w:jc w:val="both"/>
        <w:rPr>
          <w:spacing w:val="-6"/>
          <w:sz w:val="27"/>
          <w:szCs w:val="27"/>
          <w:lang w:val="es-ES"/>
        </w:rPr>
      </w:pPr>
      <w:r>
        <w:rPr>
          <w:sz w:val="27"/>
          <w:szCs w:val="27"/>
        </w:rPr>
        <w:t xml:space="preserve">b) </w:t>
      </w:r>
      <w:r w:rsidR="00ED0DC5" w:rsidRPr="00C349F8">
        <w:rPr>
          <w:sz w:val="27"/>
          <w:szCs w:val="27"/>
        </w:rPr>
        <w:t xml:space="preserve">Đối với 04 TTHC còn lại </w:t>
      </w:r>
      <w:r w:rsidR="00ED0DC5" w:rsidRPr="00C349F8">
        <w:rPr>
          <w:spacing w:val="-6"/>
          <w:sz w:val="27"/>
          <w:szCs w:val="27"/>
          <w:lang w:val="es-ES"/>
        </w:rPr>
        <w:t xml:space="preserve">Cục Phòng bệnh </w:t>
      </w:r>
      <w:r w:rsidR="00AC1215">
        <w:rPr>
          <w:spacing w:val="-6"/>
          <w:sz w:val="27"/>
          <w:szCs w:val="27"/>
          <w:lang w:val="es-ES"/>
        </w:rPr>
        <w:t>chưa</w:t>
      </w:r>
      <w:r w:rsidR="00ED0DC5" w:rsidRPr="00C349F8">
        <w:rPr>
          <w:spacing w:val="-6"/>
          <w:sz w:val="27"/>
          <w:szCs w:val="27"/>
          <w:lang w:val="es-ES"/>
        </w:rPr>
        <w:t xml:space="preserve"> đề xuất </w:t>
      </w:r>
      <w:r w:rsidR="00497FFC" w:rsidRPr="00C349F8">
        <w:rPr>
          <w:spacing w:val="-6"/>
          <w:sz w:val="27"/>
          <w:szCs w:val="27"/>
          <w:lang w:val="es-ES"/>
        </w:rPr>
        <w:t>phân cấp</w:t>
      </w:r>
      <w:r>
        <w:rPr>
          <w:spacing w:val="-6"/>
          <w:sz w:val="27"/>
          <w:szCs w:val="27"/>
          <w:lang w:val="es-ES"/>
        </w:rPr>
        <w:t>:</w:t>
      </w:r>
    </w:p>
    <w:p w14:paraId="36A4392F" w14:textId="731359A3" w:rsidR="00603D24" w:rsidRPr="00C349F8" w:rsidRDefault="00297A12" w:rsidP="0046335F">
      <w:pPr>
        <w:shd w:val="clear" w:color="auto" w:fill="FFFFFF" w:themeFill="background1"/>
        <w:spacing w:before="120" w:after="120" w:line="288" w:lineRule="auto"/>
        <w:jc w:val="both"/>
        <w:rPr>
          <w:b/>
          <w:spacing w:val="-6"/>
          <w:sz w:val="27"/>
          <w:szCs w:val="27"/>
          <w:lang w:val="es-ES"/>
        </w:rPr>
      </w:pPr>
      <w:r w:rsidRPr="00C349F8">
        <w:rPr>
          <w:sz w:val="27"/>
          <w:szCs w:val="27"/>
        </w:rPr>
        <w:tab/>
      </w:r>
      <w:r w:rsidR="00497FFC" w:rsidRPr="00C349F8">
        <w:rPr>
          <w:sz w:val="27"/>
          <w:szCs w:val="27"/>
        </w:rPr>
        <w:t xml:space="preserve">- </w:t>
      </w:r>
      <w:r w:rsidR="00603D24" w:rsidRPr="00C349F8">
        <w:rPr>
          <w:sz w:val="27"/>
          <w:szCs w:val="27"/>
        </w:rPr>
        <w:t>02 TTHH về HIV</w:t>
      </w:r>
      <w:r w:rsidR="00ED0DC5" w:rsidRPr="00C349F8">
        <w:rPr>
          <w:sz w:val="27"/>
          <w:szCs w:val="27"/>
        </w:rPr>
        <w:t xml:space="preserve">: </w:t>
      </w:r>
      <w:r w:rsidR="00ED0DC5" w:rsidRPr="00C349F8">
        <w:rPr>
          <w:spacing w:val="-6"/>
          <w:sz w:val="27"/>
          <w:szCs w:val="27"/>
          <w:lang w:val="es-ES"/>
        </w:rPr>
        <w:t>(1) Cấp Quyết định chỉ định cơ sở xét nghiệm khẳng định HIV dương tính tham chiếu (mã TTHC 1.013032)</w:t>
      </w:r>
      <w:r w:rsidR="001C0480">
        <w:rPr>
          <w:spacing w:val="-6"/>
          <w:sz w:val="27"/>
          <w:szCs w:val="27"/>
          <w:lang w:val="es-ES"/>
        </w:rPr>
        <w:t xml:space="preserve">; </w:t>
      </w:r>
      <w:r w:rsidR="00ED0DC5" w:rsidRPr="00C349F8">
        <w:rPr>
          <w:spacing w:val="-6"/>
          <w:sz w:val="27"/>
          <w:szCs w:val="27"/>
          <w:lang w:val="es-ES"/>
        </w:rPr>
        <w:t xml:space="preserve"> </w:t>
      </w:r>
      <w:r w:rsidR="00ED0DC5" w:rsidRPr="00C349F8">
        <w:rPr>
          <w:iCs/>
          <w:spacing w:val="-6"/>
          <w:sz w:val="27"/>
          <w:szCs w:val="27"/>
        </w:rPr>
        <w:t>(2)</w:t>
      </w:r>
      <w:r w:rsidR="00ED0DC5" w:rsidRPr="00C349F8">
        <w:rPr>
          <w:spacing w:val="-6"/>
          <w:sz w:val="27"/>
          <w:szCs w:val="27"/>
          <w:lang w:val="es-ES"/>
        </w:rPr>
        <w:t xml:space="preserve">Điều chỉnh quyết định chỉ định cơ sở xét nghiệm khẳng định HIV dương tính tham chiếu (mã TTHC 1.013033) </w:t>
      </w:r>
      <w:r w:rsidR="001C0480">
        <w:rPr>
          <w:spacing w:val="-6"/>
          <w:sz w:val="27"/>
          <w:szCs w:val="27"/>
          <w:lang w:val="es-ES"/>
        </w:rPr>
        <w:t>(</w:t>
      </w:r>
      <w:r w:rsidR="00ED0DC5" w:rsidRPr="00C349F8">
        <w:rPr>
          <w:spacing w:val="-6"/>
          <w:sz w:val="27"/>
          <w:szCs w:val="27"/>
          <w:lang w:val="es-ES"/>
        </w:rPr>
        <w:t>Nghị định số 141/2024/NĐ-CP</w:t>
      </w:r>
      <w:r w:rsidR="001C0480">
        <w:rPr>
          <w:spacing w:val="-6"/>
          <w:sz w:val="27"/>
          <w:szCs w:val="27"/>
          <w:lang w:val="es-ES"/>
        </w:rPr>
        <w:t>), với lý do</w:t>
      </w:r>
      <w:r w:rsidR="00603D24" w:rsidRPr="00C349F8">
        <w:rPr>
          <w:b/>
          <w:iCs/>
          <w:spacing w:val="-6"/>
          <w:sz w:val="27"/>
          <w:szCs w:val="27"/>
          <w:lang w:val="es-ES"/>
        </w:rPr>
        <w:t xml:space="preserve"> k</w:t>
      </w:r>
      <w:r w:rsidR="00603D24" w:rsidRPr="00C349F8">
        <w:rPr>
          <w:rStyle w:val="fontstyle01"/>
          <w:b/>
          <w:sz w:val="27"/>
          <w:szCs w:val="27"/>
        </w:rPr>
        <w:t>ết quả giải quyết của 02 thủ tục hành chính trên là văn bản cấp Bộ (biểu mẫu</w:t>
      </w:r>
      <w:r w:rsidR="00603D24" w:rsidRPr="00C349F8">
        <w:rPr>
          <w:b/>
          <w:color w:val="000000"/>
          <w:sz w:val="27"/>
          <w:szCs w:val="27"/>
        </w:rPr>
        <w:t xml:space="preserve"> </w:t>
      </w:r>
      <w:r w:rsidR="00603D24" w:rsidRPr="00C349F8">
        <w:rPr>
          <w:rStyle w:val="fontstyle01"/>
          <w:b/>
          <w:sz w:val="27"/>
          <w:szCs w:val="27"/>
        </w:rPr>
        <w:t>số 24 Phụ lục kèm theo Nghị định 141/2024/NĐ-CP)</w:t>
      </w:r>
      <w:r w:rsidR="00603D24" w:rsidRPr="00C349F8">
        <w:rPr>
          <w:b/>
          <w:spacing w:val="-6"/>
          <w:sz w:val="27"/>
          <w:szCs w:val="27"/>
          <w:lang w:val="es-ES"/>
        </w:rPr>
        <w:t xml:space="preserve"> và việc sửa đổi biểu mẫu này thuộc thẩm quyền của Chính phủ.  </w:t>
      </w:r>
    </w:p>
    <w:p w14:paraId="10368B7F" w14:textId="14056F30" w:rsidR="00B81479" w:rsidRPr="00993733" w:rsidRDefault="00297A12" w:rsidP="00993733">
      <w:pPr>
        <w:spacing w:before="120" w:after="120" w:line="288" w:lineRule="auto"/>
        <w:jc w:val="both"/>
        <w:rPr>
          <w:spacing w:val="-6"/>
          <w:sz w:val="27"/>
          <w:szCs w:val="27"/>
          <w:lang w:val="es-ES"/>
        </w:rPr>
      </w:pPr>
      <w:r w:rsidRPr="00C349F8">
        <w:rPr>
          <w:iCs/>
          <w:spacing w:val="-6"/>
          <w:sz w:val="27"/>
          <w:szCs w:val="27"/>
          <w:lang w:val="es-ES"/>
        </w:rPr>
        <w:tab/>
      </w:r>
      <w:r w:rsidR="00497FFC" w:rsidRPr="00C349F8">
        <w:rPr>
          <w:iCs/>
          <w:spacing w:val="-6"/>
          <w:sz w:val="27"/>
          <w:szCs w:val="27"/>
          <w:lang w:val="es-ES"/>
        </w:rPr>
        <w:t xml:space="preserve">- </w:t>
      </w:r>
      <w:r w:rsidR="00603D24" w:rsidRPr="00C349F8">
        <w:rPr>
          <w:iCs/>
          <w:spacing w:val="-6"/>
          <w:sz w:val="27"/>
          <w:szCs w:val="27"/>
          <w:lang w:val="es-ES"/>
        </w:rPr>
        <w:t>02 TTHC về Thuốc lá:</w:t>
      </w:r>
      <w:r w:rsidR="00ED0DC5" w:rsidRPr="00C349F8">
        <w:rPr>
          <w:iCs/>
          <w:spacing w:val="-6"/>
          <w:sz w:val="27"/>
          <w:szCs w:val="27"/>
        </w:rPr>
        <w:t xml:space="preserve"> (</w:t>
      </w:r>
      <w:r w:rsidR="00603D24" w:rsidRPr="00C349F8">
        <w:rPr>
          <w:iCs/>
          <w:spacing w:val="-6"/>
          <w:sz w:val="27"/>
          <w:szCs w:val="27"/>
        </w:rPr>
        <w:t>1</w:t>
      </w:r>
      <w:r w:rsidR="00ED0DC5" w:rsidRPr="00C349F8">
        <w:rPr>
          <w:iCs/>
          <w:spacing w:val="-6"/>
          <w:sz w:val="27"/>
          <w:szCs w:val="27"/>
        </w:rPr>
        <w:t>)</w:t>
      </w:r>
      <w:r w:rsidR="001C0480">
        <w:rPr>
          <w:iCs/>
          <w:spacing w:val="-6"/>
          <w:sz w:val="27"/>
          <w:szCs w:val="27"/>
        </w:rPr>
        <w:t xml:space="preserve"> </w:t>
      </w:r>
      <w:r w:rsidR="00ED0DC5" w:rsidRPr="00C349F8">
        <w:rPr>
          <w:spacing w:val="-6"/>
          <w:sz w:val="27"/>
          <w:szCs w:val="27"/>
          <w:lang w:val="es-ES"/>
        </w:rPr>
        <w:t xml:space="preserve">Cấp Giấy Xác nhận công bố phù hợp quy định đối với thuốc lá (mã TTHC 1.000056) </w:t>
      </w:r>
      <w:r w:rsidR="001C0480">
        <w:rPr>
          <w:spacing w:val="-6"/>
          <w:sz w:val="27"/>
          <w:szCs w:val="27"/>
          <w:lang w:val="es-ES"/>
        </w:rPr>
        <w:t>(</w:t>
      </w:r>
      <w:r w:rsidR="00ED0DC5" w:rsidRPr="00C349F8">
        <w:rPr>
          <w:spacing w:val="-6"/>
          <w:sz w:val="27"/>
          <w:szCs w:val="27"/>
          <w:lang w:val="es-ES"/>
        </w:rPr>
        <w:t>Khoản 3 Điều 7 Thông tư số 49/2015/TT-BYT</w:t>
      </w:r>
      <w:r w:rsidR="001C0480">
        <w:rPr>
          <w:spacing w:val="-6"/>
          <w:sz w:val="27"/>
          <w:szCs w:val="27"/>
          <w:lang w:val="es-ES"/>
        </w:rPr>
        <w:t>)</w:t>
      </w:r>
      <w:r w:rsidR="00ED0DC5" w:rsidRPr="00C349F8">
        <w:rPr>
          <w:spacing w:val="-6"/>
          <w:sz w:val="27"/>
          <w:szCs w:val="27"/>
          <w:lang w:val="es-ES"/>
        </w:rPr>
        <w:t>;</w:t>
      </w:r>
      <w:r w:rsidR="00ED0DC5" w:rsidRPr="00C349F8">
        <w:rPr>
          <w:iCs/>
          <w:spacing w:val="-6"/>
          <w:sz w:val="27"/>
          <w:szCs w:val="27"/>
        </w:rPr>
        <w:t xml:space="preserve"> (</w:t>
      </w:r>
      <w:r w:rsidR="00603D24" w:rsidRPr="00C349F8">
        <w:rPr>
          <w:iCs/>
          <w:spacing w:val="-6"/>
          <w:sz w:val="27"/>
          <w:szCs w:val="27"/>
        </w:rPr>
        <w:t>2</w:t>
      </w:r>
      <w:r w:rsidR="00ED0DC5" w:rsidRPr="00C349F8">
        <w:rPr>
          <w:iCs/>
          <w:spacing w:val="-6"/>
          <w:sz w:val="27"/>
          <w:szCs w:val="27"/>
        </w:rPr>
        <w:t>)</w:t>
      </w:r>
      <w:r w:rsidR="00ED0DC5" w:rsidRPr="00C349F8">
        <w:rPr>
          <w:spacing w:val="-6"/>
          <w:sz w:val="27"/>
          <w:szCs w:val="27"/>
          <w:lang w:val="es-ES"/>
        </w:rPr>
        <w:t xml:space="preserve"> Cấp lại giấy xác nhận công bố phù hợp quy định đối với thuốc lá </w:t>
      </w:r>
      <w:r w:rsidR="001C0480">
        <w:rPr>
          <w:spacing w:val="-6"/>
          <w:sz w:val="27"/>
          <w:szCs w:val="27"/>
          <w:lang w:val="es-ES"/>
        </w:rPr>
        <w:t>(</w:t>
      </w:r>
      <w:r w:rsidR="00ED0DC5" w:rsidRPr="00C349F8">
        <w:rPr>
          <w:spacing w:val="-6"/>
          <w:sz w:val="27"/>
          <w:szCs w:val="27"/>
          <w:lang w:val="es-ES"/>
        </w:rPr>
        <w:t>Khoản 4 Điều 8 Thông tư số 49/2015/TT-BYT</w:t>
      </w:r>
      <w:r w:rsidR="001C0480">
        <w:rPr>
          <w:spacing w:val="-6"/>
          <w:sz w:val="27"/>
          <w:szCs w:val="27"/>
          <w:lang w:val="es-ES"/>
        </w:rPr>
        <w:t>),</w:t>
      </w:r>
      <w:r w:rsidR="00ED0DC5" w:rsidRPr="00C349F8">
        <w:rPr>
          <w:spacing w:val="-6"/>
          <w:sz w:val="27"/>
          <w:szCs w:val="27"/>
          <w:lang w:val="es-ES"/>
        </w:rPr>
        <w:t xml:space="preserve"> </w:t>
      </w:r>
      <w:r w:rsidR="00603D24" w:rsidRPr="00C349F8">
        <w:rPr>
          <w:b/>
          <w:spacing w:val="-6"/>
          <w:sz w:val="27"/>
          <w:szCs w:val="27"/>
          <w:lang w:val="es-ES"/>
        </w:rPr>
        <w:t xml:space="preserve">đề xuất </w:t>
      </w:r>
      <w:r w:rsidR="00497FFC" w:rsidRPr="00C349F8">
        <w:rPr>
          <w:b/>
          <w:spacing w:val="-6"/>
          <w:sz w:val="27"/>
          <w:szCs w:val="27"/>
          <w:lang w:val="es-ES"/>
        </w:rPr>
        <w:t xml:space="preserve"> phân cấp </w:t>
      </w:r>
      <w:r w:rsidR="009735E3">
        <w:rPr>
          <w:b/>
          <w:spacing w:val="-6"/>
          <w:sz w:val="27"/>
          <w:szCs w:val="27"/>
          <w:lang w:val="es-ES"/>
        </w:rPr>
        <w:t>tại Thông tư</w:t>
      </w:r>
      <w:r w:rsidR="009735E3" w:rsidRPr="00C349F8">
        <w:rPr>
          <w:b/>
          <w:spacing w:val="-6"/>
          <w:sz w:val="27"/>
          <w:szCs w:val="27"/>
          <w:lang w:val="es-ES"/>
        </w:rPr>
        <w:t xml:space="preserve"> sửa đổi, bổ sung Thông tư số 49/2015/TT-BYT</w:t>
      </w:r>
      <w:r w:rsidR="009735E3">
        <w:rPr>
          <w:b/>
          <w:spacing w:val="-6"/>
          <w:sz w:val="27"/>
          <w:szCs w:val="27"/>
          <w:lang w:val="es-ES"/>
        </w:rPr>
        <w:t xml:space="preserve"> do</w:t>
      </w:r>
      <w:r w:rsidR="009735E3" w:rsidRPr="00C349F8">
        <w:rPr>
          <w:b/>
          <w:spacing w:val="-6"/>
          <w:sz w:val="27"/>
          <w:szCs w:val="27"/>
          <w:lang w:val="es-ES"/>
        </w:rPr>
        <w:t xml:space="preserve"> </w:t>
      </w:r>
      <w:r w:rsidR="00603D24" w:rsidRPr="00C349F8">
        <w:rPr>
          <w:b/>
          <w:spacing w:val="-6"/>
          <w:sz w:val="27"/>
          <w:szCs w:val="27"/>
          <w:lang w:val="es-ES"/>
        </w:rPr>
        <w:t>Cục An toàn thực ph</w:t>
      </w:r>
      <w:r w:rsidR="004C582C" w:rsidRPr="00C349F8">
        <w:rPr>
          <w:b/>
          <w:spacing w:val="-6"/>
          <w:sz w:val="27"/>
          <w:szCs w:val="27"/>
          <w:lang w:val="es-ES"/>
        </w:rPr>
        <w:t>ẩm</w:t>
      </w:r>
      <w:r w:rsidR="00603D24" w:rsidRPr="00C349F8">
        <w:rPr>
          <w:b/>
          <w:spacing w:val="-6"/>
          <w:sz w:val="27"/>
          <w:szCs w:val="27"/>
          <w:lang w:val="es-ES"/>
        </w:rPr>
        <w:t xml:space="preserve"> </w:t>
      </w:r>
      <w:r w:rsidR="009735E3">
        <w:rPr>
          <w:b/>
          <w:spacing w:val="-6"/>
          <w:sz w:val="27"/>
          <w:szCs w:val="27"/>
          <w:lang w:val="es-ES"/>
        </w:rPr>
        <w:t xml:space="preserve">chủ trì </w:t>
      </w:r>
      <w:r w:rsidR="00603D24" w:rsidRPr="00C349F8">
        <w:rPr>
          <w:b/>
          <w:spacing w:val="-6"/>
          <w:sz w:val="27"/>
          <w:szCs w:val="27"/>
          <w:lang w:val="es-ES"/>
        </w:rPr>
        <w:t>và Cục Phòng bệnh phối hợp với Cục An toàn thực phẩm quy định việc phân cấp giải quyết TTHC trong Thông tư sửa đổi.</w:t>
      </w:r>
    </w:p>
    <w:p w14:paraId="62E4517F" w14:textId="77777777" w:rsidR="00B83E38" w:rsidRDefault="00B83E38" w:rsidP="0046335F">
      <w:pPr>
        <w:pStyle w:val="0I"/>
        <w:keepNext w:val="0"/>
        <w:widowControl w:val="0"/>
        <w:spacing w:line="288" w:lineRule="auto"/>
        <w:ind w:firstLine="709"/>
        <w:rPr>
          <w:sz w:val="27"/>
          <w:szCs w:val="27"/>
        </w:rPr>
      </w:pPr>
    </w:p>
    <w:p w14:paraId="020ACFAC" w14:textId="2ED600AA" w:rsidR="00176037" w:rsidRPr="00C349F8" w:rsidRDefault="00176037" w:rsidP="0046335F">
      <w:pPr>
        <w:pStyle w:val="0I"/>
        <w:keepNext w:val="0"/>
        <w:widowControl w:val="0"/>
        <w:spacing w:line="288" w:lineRule="auto"/>
        <w:ind w:firstLine="709"/>
        <w:rPr>
          <w:sz w:val="27"/>
          <w:szCs w:val="27"/>
          <w:lang w:val="en-US"/>
        </w:rPr>
      </w:pPr>
      <w:r w:rsidRPr="00C349F8">
        <w:rPr>
          <w:sz w:val="27"/>
          <w:szCs w:val="27"/>
        </w:rPr>
        <w:lastRenderedPageBreak/>
        <w:t xml:space="preserve">V. </w:t>
      </w:r>
      <w:r w:rsidRPr="00C349F8">
        <w:rPr>
          <w:sz w:val="27"/>
          <w:szCs w:val="27"/>
          <w:lang w:val="en-US"/>
        </w:rPr>
        <w:t xml:space="preserve">DỰ KIẾN NGUỒN LỰC, ĐIỀU KIỆN BẢO ĐẢM CHO VIỆC THI HÀNH </w:t>
      </w:r>
      <w:r w:rsidR="00D845D0" w:rsidRPr="00C349F8">
        <w:rPr>
          <w:sz w:val="27"/>
          <w:szCs w:val="27"/>
          <w:lang w:val="en-US"/>
        </w:rPr>
        <w:t>THÔNG TƯ</w:t>
      </w:r>
      <w:r w:rsidRPr="00C349F8">
        <w:rPr>
          <w:sz w:val="27"/>
          <w:szCs w:val="27"/>
          <w:lang w:val="en-US"/>
        </w:rPr>
        <w:t xml:space="preserve"> VÀ THỜI GIAN TRÌNH THÔNG QUA/BAN HÀNH</w:t>
      </w:r>
    </w:p>
    <w:p w14:paraId="73CDAD7B" w14:textId="77777777" w:rsidR="00D845D0" w:rsidRPr="00C349F8" w:rsidRDefault="00D845D0" w:rsidP="0046335F">
      <w:pPr>
        <w:pStyle w:val="NormalWeb"/>
        <w:spacing w:before="120" w:beforeAutospacing="0" w:after="120" w:afterAutospacing="0" w:line="288" w:lineRule="auto"/>
        <w:ind w:firstLine="709"/>
        <w:rPr>
          <w:sz w:val="27"/>
          <w:szCs w:val="27"/>
          <w:lang w:val="en-US"/>
        </w:rPr>
      </w:pPr>
      <w:r w:rsidRPr="00C349F8">
        <w:rPr>
          <w:b/>
          <w:bCs/>
          <w:color w:val="000000"/>
          <w:sz w:val="27"/>
          <w:szCs w:val="27"/>
        </w:rPr>
        <w:t xml:space="preserve">1. Dự kiến nguồn lực đảm bảo thi hành </w:t>
      </w:r>
      <w:r w:rsidRPr="00C349F8">
        <w:rPr>
          <w:b/>
          <w:bCs/>
          <w:color w:val="000000"/>
          <w:sz w:val="27"/>
          <w:szCs w:val="27"/>
          <w:lang w:val="en-US"/>
        </w:rPr>
        <w:t>Thông tư</w:t>
      </w:r>
    </w:p>
    <w:p w14:paraId="34854A23" w14:textId="77777777" w:rsidR="00D845D0" w:rsidRPr="00C349F8" w:rsidRDefault="00D845D0" w:rsidP="0046335F">
      <w:pPr>
        <w:pStyle w:val="NormalWeb"/>
        <w:spacing w:before="120" w:beforeAutospacing="0" w:after="120" w:afterAutospacing="0" w:line="288" w:lineRule="auto"/>
        <w:ind w:firstLine="709"/>
        <w:rPr>
          <w:sz w:val="27"/>
          <w:szCs w:val="27"/>
        </w:rPr>
      </w:pPr>
      <w:r w:rsidRPr="00C349F8">
        <w:rPr>
          <w:color w:val="000000"/>
          <w:sz w:val="27"/>
          <w:szCs w:val="27"/>
        </w:rPr>
        <w:t>- Từ nguồn ngân sách nhà nước </w:t>
      </w:r>
    </w:p>
    <w:p w14:paraId="7879F442" w14:textId="77777777" w:rsidR="00D845D0" w:rsidRPr="00C349F8" w:rsidRDefault="00D845D0" w:rsidP="0046335F">
      <w:pPr>
        <w:pStyle w:val="NormalWeb"/>
        <w:spacing w:before="120" w:beforeAutospacing="0" w:after="120" w:afterAutospacing="0" w:line="288" w:lineRule="auto"/>
        <w:ind w:firstLine="709"/>
        <w:rPr>
          <w:sz w:val="27"/>
          <w:szCs w:val="27"/>
        </w:rPr>
      </w:pPr>
      <w:r w:rsidRPr="00C349F8">
        <w:rPr>
          <w:color w:val="000000"/>
          <w:sz w:val="27"/>
          <w:szCs w:val="27"/>
        </w:rPr>
        <w:t>- Từ các nguồn kinh phí hợp pháp khác. </w:t>
      </w:r>
    </w:p>
    <w:p w14:paraId="799C761E" w14:textId="4678C89B" w:rsidR="00D845D0" w:rsidRPr="00C349F8" w:rsidRDefault="00D845D0" w:rsidP="0046335F">
      <w:pPr>
        <w:pStyle w:val="NormalWeb"/>
        <w:spacing w:before="120" w:beforeAutospacing="0" w:after="120" w:afterAutospacing="0" w:line="288" w:lineRule="auto"/>
        <w:ind w:firstLine="709"/>
        <w:rPr>
          <w:b/>
          <w:bCs/>
          <w:color w:val="000000"/>
          <w:sz w:val="27"/>
          <w:szCs w:val="27"/>
        </w:rPr>
      </w:pPr>
      <w:r w:rsidRPr="00C349F8">
        <w:rPr>
          <w:b/>
          <w:bCs/>
          <w:color w:val="000000"/>
          <w:sz w:val="27"/>
          <w:szCs w:val="27"/>
        </w:rPr>
        <w:t xml:space="preserve">2. Điều kiện đảm bảo thi hành </w:t>
      </w:r>
      <w:r w:rsidRPr="00C349F8">
        <w:rPr>
          <w:b/>
          <w:bCs/>
          <w:color w:val="000000"/>
          <w:sz w:val="27"/>
          <w:szCs w:val="27"/>
          <w:lang w:val="en-US"/>
        </w:rPr>
        <w:t>Thông tư</w:t>
      </w:r>
      <w:r w:rsidRPr="00C349F8">
        <w:rPr>
          <w:b/>
          <w:bCs/>
          <w:color w:val="000000"/>
          <w:sz w:val="27"/>
          <w:szCs w:val="27"/>
        </w:rPr>
        <w:t> </w:t>
      </w:r>
    </w:p>
    <w:p w14:paraId="22B4B688" w14:textId="56F28E70" w:rsidR="003C2070" w:rsidRPr="00C349F8" w:rsidRDefault="003C2070" w:rsidP="0046335F">
      <w:pPr>
        <w:pStyle w:val="NormalWeb"/>
        <w:spacing w:before="120" w:beforeAutospacing="0" w:after="120" w:afterAutospacing="0" w:line="288" w:lineRule="auto"/>
        <w:ind w:firstLine="709"/>
        <w:rPr>
          <w:sz w:val="27"/>
          <w:szCs w:val="27"/>
        </w:rPr>
      </w:pPr>
      <w:r w:rsidRPr="00C349F8">
        <w:rPr>
          <w:sz w:val="27"/>
          <w:szCs w:val="27"/>
          <w:lang w:val="en-US"/>
        </w:rPr>
        <w:t xml:space="preserve">- </w:t>
      </w:r>
      <w:r w:rsidRPr="00C349F8">
        <w:rPr>
          <w:sz w:val="27"/>
          <w:szCs w:val="27"/>
        </w:rPr>
        <w:t xml:space="preserve">Quy định rõ </w:t>
      </w:r>
      <w:r w:rsidRPr="00C349F8">
        <w:rPr>
          <w:rStyle w:val="Strong"/>
          <w:rFonts w:eastAsia="Calibri"/>
          <w:b w:val="0"/>
          <w:sz w:val="27"/>
          <w:szCs w:val="27"/>
        </w:rPr>
        <w:t xml:space="preserve">trách nhiệm cá nhân, </w:t>
      </w:r>
      <w:r w:rsidR="00F30B11" w:rsidRPr="00C349F8">
        <w:rPr>
          <w:rStyle w:val="Strong"/>
          <w:rFonts w:eastAsia="Calibri"/>
          <w:b w:val="0"/>
          <w:sz w:val="27"/>
          <w:szCs w:val="27"/>
          <w:lang w:val="en-US"/>
        </w:rPr>
        <w:t>đơn vị</w:t>
      </w:r>
      <w:r w:rsidRPr="00C349F8">
        <w:rPr>
          <w:sz w:val="27"/>
          <w:szCs w:val="27"/>
        </w:rPr>
        <w:t xml:space="preserve"> trong quá trình xử lý công việc sau phân cấp.</w:t>
      </w:r>
    </w:p>
    <w:p w14:paraId="3E6B7F54" w14:textId="43F30AD1" w:rsidR="00A73A82" w:rsidRPr="00C349F8" w:rsidRDefault="00D845D0" w:rsidP="0046335F">
      <w:pPr>
        <w:pStyle w:val="NormalWeb"/>
        <w:spacing w:before="120" w:beforeAutospacing="0" w:after="120" w:afterAutospacing="0" w:line="288" w:lineRule="auto"/>
        <w:ind w:firstLine="709"/>
        <w:rPr>
          <w:sz w:val="27"/>
          <w:szCs w:val="27"/>
        </w:rPr>
      </w:pPr>
      <w:r w:rsidRPr="00C349F8">
        <w:rPr>
          <w:color w:val="000000"/>
          <w:sz w:val="27"/>
          <w:szCs w:val="27"/>
        </w:rPr>
        <w:t xml:space="preserve">- </w:t>
      </w:r>
      <w:r w:rsidR="00A73A82" w:rsidRPr="00C349F8">
        <w:rPr>
          <w:color w:val="000000"/>
          <w:sz w:val="27"/>
          <w:szCs w:val="27"/>
          <w:lang w:val="en-US"/>
        </w:rPr>
        <w:t>X</w:t>
      </w:r>
      <w:r w:rsidRPr="00C349F8">
        <w:rPr>
          <w:color w:val="000000"/>
          <w:sz w:val="27"/>
          <w:szCs w:val="27"/>
        </w:rPr>
        <w:t xml:space="preserve">ây dựng nội dung thông tin để  tuyên truyền, phổ biến các quy định của </w:t>
      </w:r>
      <w:r w:rsidRPr="00C349F8">
        <w:rPr>
          <w:color w:val="000000"/>
          <w:sz w:val="27"/>
          <w:szCs w:val="27"/>
          <w:lang w:val="en-US"/>
        </w:rPr>
        <w:t>Thông tư</w:t>
      </w:r>
      <w:r w:rsidRPr="00C349F8">
        <w:rPr>
          <w:color w:val="000000"/>
          <w:sz w:val="27"/>
          <w:szCs w:val="27"/>
        </w:rPr>
        <w:t xml:space="preserve"> đến các cơ quan, tổ chức và người  dân</w:t>
      </w:r>
      <w:r w:rsidR="00A73A82" w:rsidRPr="00C349F8">
        <w:rPr>
          <w:color w:val="000000"/>
          <w:sz w:val="27"/>
          <w:szCs w:val="27"/>
          <w:lang w:val="en-US"/>
        </w:rPr>
        <w:t xml:space="preserve"> </w:t>
      </w:r>
      <w:r w:rsidR="00A73A82" w:rsidRPr="00C349F8">
        <w:rPr>
          <w:rStyle w:val="Strong"/>
          <w:rFonts w:eastAsia="Calibri"/>
          <w:b w:val="0"/>
          <w:sz w:val="27"/>
          <w:szCs w:val="27"/>
        </w:rPr>
        <w:t>doanh nghiệp</w:t>
      </w:r>
      <w:r w:rsidR="00A73A82" w:rsidRPr="00C349F8">
        <w:rPr>
          <w:sz w:val="27"/>
          <w:szCs w:val="27"/>
        </w:rPr>
        <w:t xml:space="preserve"> tiếp cận thủ tục</w:t>
      </w:r>
      <w:r w:rsidR="00F30B11" w:rsidRPr="00C349F8">
        <w:rPr>
          <w:sz w:val="27"/>
          <w:szCs w:val="27"/>
          <w:lang w:val="en-US"/>
        </w:rPr>
        <w:t xml:space="preserve"> </w:t>
      </w:r>
      <w:r w:rsidR="00A73A82" w:rsidRPr="00C349F8">
        <w:rPr>
          <w:sz w:val="27"/>
          <w:szCs w:val="27"/>
        </w:rPr>
        <w:t xml:space="preserve">cấp mới được phân </w:t>
      </w:r>
      <w:r w:rsidR="00F30B11" w:rsidRPr="00C349F8">
        <w:rPr>
          <w:sz w:val="27"/>
          <w:szCs w:val="27"/>
          <w:lang w:val="en-US"/>
        </w:rPr>
        <w:t>cấp</w:t>
      </w:r>
      <w:r w:rsidR="00A73A82" w:rsidRPr="00C349F8">
        <w:rPr>
          <w:sz w:val="27"/>
          <w:szCs w:val="27"/>
        </w:rPr>
        <w:t>.</w:t>
      </w:r>
    </w:p>
    <w:p w14:paraId="087B0E85" w14:textId="1B066DDF" w:rsidR="00A73A82" w:rsidRPr="00C349F8" w:rsidRDefault="00A73A82" w:rsidP="0046335F">
      <w:pPr>
        <w:pStyle w:val="NormalWeb"/>
        <w:spacing w:before="120" w:beforeAutospacing="0" w:after="120" w:afterAutospacing="0" w:line="288" w:lineRule="auto"/>
        <w:ind w:firstLine="709"/>
        <w:jc w:val="both"/>
        <w:rPr>
          <w:sz w:val="27"/>
          <w:szCs w:val="27"/>
        </w:rPr>
      </w:pPr>
      <w:r w:rsidRPr="00C349F8">
        <w:rPr>
          <w:sz w:val="27"/>
          <w:szCs w:val="27"/>
          <w:lang w:val="en-US"/>
        </w:rPr>
        <w:t xml:space="preserve">- </w:t>
      </w:r>
      <w:r w:rsidRPr="00C349F8">
        <w:rPr>
          <w:sz w:val="27"/>
          <w:szCs w:val="27"/>
        </w:rPr>
        <w:t xml:space="preserve">Công khai, minh bạch các </w:t>
      </w:r>
      <w:r w:rsidRPr="00C349F8">
        <w:rPr>
          <w:sz w:val="27"/>
          <w:szCs w:val="27"/>
          <w:lang w:val="en-US"/>
        </w:rPr>
        <w:t>nhiệm vụ</w:t>
      </w:r>
      <w:r w:rsidR="00F30B11" w:rsidRPr="00C349F8">
        <w:rPr>
          <w:sz w:val="27"/>
          <w:szCs w:val="27"/>
          <w:lang w:val="en-US"/>
        </w:rPr>
        <w:t xml:space="preserve">, </w:t>
      </w:r>
      <w:r w:rsidRPr="00C349F8">
        <w:rPr>
          <w:sz w:val="27"/>
          <w:szCs w:val="27"/>
        </w:rPr>
        <w:t>thủ tục được phân cấp trên các phương tiện truyền thông, cổng thông tin điện tử.</w:t>
      </w:r>
    </w:p>
    <w:p w14:paraId="5AFC2FDB" w14:textId="3E5A723C" w:rsidR="00A73A82" w:rsidRPr="00C349F8" w:rsidRDefault="00A73A82" w:rsidP="0046335F">
      <w:pPr>
        <w:pStyle w:val="NormalWeb"/>
        <w:spacing w:before="120" w:beforeAutospacing="0" w:after="120" w:afterAutospacing="0" w:line="288" w:lineRule="auto"/>
        <w:ind w:firstLine="709"/>
        <w:jc w:val="both"/>
        <w:rPr>
          <w:sz w:val="27"/>
          <w:szCs w:val="27"/>
          <w:lang w:val="en-US"/>
        </w:rPr>
      </w:pPr>
      <w:r w:rsidRPr="00C349F8">
        <w:rPr>
          <w:color w:val="000000"/>
          <w:sz w:val="27"/>
          <w:szCs w:val="27"/>
        </w:rPr>
        <w:t xml:space="preserve">- </w:t>
      </w:r>
      <w:r w:rsidRPr="00C349F8">
        <w:rPr>
          <w:color w:val="000000"/>
          <w:sz w:val="27"/>
          <w:szCs w:val="27"/>
          <w:lang w:val="en-US"/>
        </w:rPr>
        <w:t>B</w:t>
      </w:r>
      <w:r w:rsidRPr="00C349F8">
        <w:rPr>
          <w:color w:val="000000"/>
          <w:sz w:val="27"/>
          <w:szCs w:val="27"/>
        </w:rPr>
        <w:t>an hành kịp thời các văn bản chỉ đạo, đôn đốc thi hành</w:t>
      </w:r>
      <w:r w:rsidR="00F30B11" w:rsidRPr="00C349F8">
        <w:rPr>
          <w:color w:val="000000"/>
          <w:sz w:val="27"/>
          <w:szCs w:val="27"/>
          <w:lang w:val="en-US"/>
        </w:rPr>
        <w:t>.</w:t>
      </w:r>
    </w:p>
    <w:p w14:paraId="2842074A" w14:textId="39117C74" w:rsidR="00D845D0" w:rsidRPr="00C349F8" w:rsidRDefault="00D845D0" w:rsidP="0046335F">
      <w:pPr>
        <w:pStyle w:val="NormalWeb"/>
        <w:spacing w:before="120" w:beforeAutospacing="0" w:after="120" w:afterAutospacing="0" w:line="288" w:lineRule="auto"/>
        <w:ind w:firstLine="709"/>
        <w:jc w:val="both"/>
        <w:rPr>
          <w:sz w:val="27"/>
          <w:szCs w:val="27"/>
        </w:rPr>
      </w:pPr>
      <w:r w:rsidRPr="00C349F8">
        <w:rPr>
          <w:color w:val="000000"/>
          <w:sz w:val="27"/>
          <w:szCs w:val="27"/>
        </w:rPr>
        <w:t>-</w:t>
      </w:r>
      <w:r w:rsidR="00C349F8" w:rsidRPr="00C349F8">
        <w:rPr>
          <w:color w:val="000000"/>
          <w:sz w:val="27"/>
          <w:szCs w:val="27"/>
          <w:lang w:val="en-US"/>
        </w:rPr>
        <w:t xml:space="preserve"> </w:t>
      </w:r>
      <w:r w:rsidRPr="00C349F8">
        <w:rPr>
          <w:color w:val="000000"/>
          <w:sz w:val="27"/>
          <w:szCs w:val="27"/>
        </w:rPr>
        <w:t xml:space="preserve">Bảo đảm nguồn lực thực hiện: Được bố trí nguồn kinh phí để thực hiện  các quy định trong </w:t>
      </w:r>
      <w:r w:rsidRPr="00C349F8">
        <w:rPr>
          <w:color w:val="000000"/>
          <w:sz w:val="27"/>
          <w:szCs w:val="27"/>
          <w:lang w:val="en-US"/>
        </w:rPr>
        <w:t>Thông tư</w:t>
      </w:r>
      <w:r w:rsidRPr="00C349F8">
        <w:rPr>
          <w:color w:val="000000"/>
          <w:sz w:val="27"/>
          <w:szCs w:val="27"/>
        </w:rPr>
        <w:t xml:space="preserve">, ngoài nguồn kinh phí do ngân sách nhà nước cấp,  huy động nguồn lực từ cơ quan, đơn vị và địa phương, hỗ trợ của các tổ chức xã  hội, tổ chức quốc tế hoặc lồng ghép vào các chương trình, dự án khác để có nguồn  kinh phí bảo đảm cho việc thực hiện </w:t>
      </w:r>
      <w:r w:rsidRPr="00C349F8">
        <w:rPr>
          <w:color w:val="000000"/>
          <w:sz w:val="27"/>
          <w:szCs w:val="27"/>
          <w:lang w:val="en-US"/>
        </w:rPr>
        <w:t>Thông tư</w:t>
      </w:r>
      <w:r w:rsidRPr="00C349F8">
        <w:rPr>
          <w:color w:val="000000"/>
          <w:sz w:val="27"/>
          <w:szCs w:val="27"/>
        </w:rPr>
        <w:t>.  </w:t>
      </w:r>
    </w:p>
    <w:p w14:paraId="3F54C215" w14:textId="3E785EA0" w:rsidR="00133202" w:rsidRPr="00C349F8" w:rsidRDefault="00133202" w:rsidP="0046335F">
      <w:pPr>
        <w:widowControl w:val="0"/>
        <w:pBdr>
          <w:top w:val="dotted" w:sz="4" w:space="0" w:color="FFFFFF"/>
          <w:left w:val="dotted" w:sz="4" w:space="0" w:color="FFFFFF"/>
          <w:bottom w:val="dotted" w:sz="4" w:space="31" w:color="FFFFFF"/>
          <w:right w:val="dotted" w:sz="4" w:space="0" w:color="FFFFFF"/>
        </w:pBdr>
        <w:spacing w:before="120" w:after="120" w:line="288" w:lineRule="auto"/>
        <w:ind w:firstLine="709"/>
        <w:rPr>
          <w:bCs/>
          <w:sz w:val="27"/>
          <w:szCs w:val="27"/>
        </w:rPr>
      </w:pPr>
      <w:r w:rsidRPr="00C349F8">
        <w:rPr>
          <w:b/>
          <w:bCs/>
          <w:sz w:val="27"/>
          <w:szCs w:val="27"/>
          <w:lang w:val="pt-BR"/>
        </w:rPr>
        <w:t>3. Thời gian ban hành Thông tư</w:t>
      </w:r>
    </w:p>
    <w:p w14:paraId="5B2DD4CB" w14:textId="4580FECE" w:rsidR="00133202" w:rsidRPr="00C349F8" w:rsidRDefault="0047757F" w:rsidP="0046335F">
      <w:pPr>
        <w:widowControl w:val="0"/>
        <w:pBdr>
          <w:top w:val="dotted" w:sz="4" w:space="0" w:color="FFFFFF"/>
          <w:left w:val="dotted" w:sz="4" w:space="0" w:color="FFFFFF"/>
          <w:bottom w:val="dotted" w:sz="4" w:space="31" w:color="FFFFFF"/>
          <w:right w:val="dotted" w:sz="4" w:space="0" w:color="FFFFFF"/>
        </w:pBdr>
        <w:spacing w:before="120" w:after="120" w:line="288" w:lineRule="auto"/>
        <w:ind w:firstLine="709"/>
        <w:rPr>
          <w:sz w:val="27"/>
          <w:szCs w:val="27"/>
          <w:lang w:val="de-DE"/>
        </w:rPr>
      </w:pPr>
      <w:r w:rsidRPr="00C349F8">
        <w:rPr>
          <w:sz w:val="27"/>
          <w:szCs w:val="27"/>
          <w:lang w:val="pt-BR"/>
        </w:rPr>
        <w:t>Cục Phòng bệnh</w:t>
      </w:r>
      <w:r w:rsidR="00133202" w:rsidRPr="00C349F8">
        <w:rPr>
          <w:bCs/>
          <w:sz w:val="27"/>
          <w:szCs w:val="27"/>
        </w:rPr>
        <w:t xml:space="preserve"> </w:t>
      </w:r>
      <w:r w:rsidR="00133202" w:rsidRPr="00C349F8">
        <w:rPr>
          <w:sz w:val="27"/>
          <w:szCs w:val="27"/>
          <w:lang w:val="pt-BR"/>
        </w:rPr>
        <w:t xml:space="preserve">dự kiến </w:t>
      </w:r>
      <w:r w:rsidR="00133202" w:rsidRPr="00C349F8">
        <w:rPr>
          <w:sz w:val="27"/>
          <w:szCs w:val="27"/>
          <w:lang w:val="de-DE"/>
        </w:rPr>
        <w:t xml:space="preserve">trình </w:t>
      </w:r>
      <w:r w:rsidRPr="00C349F8">
        <w:rPr>
          <w:sz w:val="27"/>
          <w:szCs w:val="27"/>
          <w:lang w:val="de-DE"/>
        </w:rPr>
        <w:t>Bộ Y tế</w:t>
      </w:r>
      <w:r w:rsidR="00133202" w:rsidRPr="00C349F8">
        <w:rPr>
          <w:sz w:val="27"/>
          <w:szCs w:val="27"/>
          <w:lang w:val="de-DE"/>
        </w:rPr>
        <w:t xml:space="preserve"> ban hành trướ</w:t>
      </w:r>
      <w:r w:rsidR="00B83E38">
        <w:rPr>
          <w:sz w:val="27"/>
          <w:szCs w:val="27"/>
          <w:lang w:val="de-DE"/>
        </w:rPr>
        <w:t>c ngày 30/11</w:t>
      </w:r>
      <w:r w:rsidR="00133202" w:rsidRPr="00C349F8">
        <w:rPr>
          <w:sz w:val="27"/>
          <w:szCs w:val="27"/>
          <w:lang w:val="de-DE"/>
        </w:rPr>
        <w:t>/2025 và có hiệu lự</w:t>
      </w:r>
      <w:r w:rsidR="00DA1C17" w:rsidRPr="00C349F8">
        <w:rPr>
          <w:sz w:val="27"/>
          <w:szCs w:val="27"/>
          <w:lang w:val="de-DE"/>
        </w:rPr>
        <w:t>c kể từ ngày ký ban hành</w:t>
      </w:r>
      <w:r w:rsidR="00133202" w:rsidRPr="00C349F8">
        <w:rPr>
          <w:sz w:val="27"/>
          <w:szCs w:val="27"/>
          <w:lang w:val="de-DE"/>
        </w:rPr>
        <w:t>.</w:t>
      </w:r>
    </w:p>
    <w:p w14:paraId="72BDF610" w14:textId="098A1204" w:rsidR="008E7700" w:rsidRPr="00C349F8" w:rsidRDefault="008E7700" w:rsidP="0046335F">
      <w:pPr>
        <w:widowControl w:val="0"/>
        <w:pBdr>
          <w:top w:val="dotted" w:sz="4" w:space="0" w:color="FFFFFF"/>
          <w:left w:val="dotted" w:sz="4" w:space="0" w:color="FFFFFF"/>
          <w:bottom w:val="dotted" w:sz="4" w:space="31" w:color="FFFFFF"/>
          <w:right w:val="dotted" w:sz="4" w:space="0" w:color="FFFFFF"/>
        </w:pBdr>
        <w:spacing w:before="120" w:after="120" w:line="288" w:lineRule="auto"/>
        <w:ind w:firstLine="709"/>
        <w:jc w:val="both"/>
        <w:rPr>
          <w:sz w:val="27"/>
          <w:szCs w:val="27"/>
        </w:rPr>
      </w:pPr>
      <w:r w:rsidRPr="00C349F8">
        <w:rPr>
          <w:sz w:val="27"/>
          <w:szCs w:val="27"/>
        </w:rPr>
        <w:t xml:space="preserve">Trên đây là Tờ trình về dự thảo </w:t>
      </w:r>
      <w:r w:rsidR="00DA1C17" w:rsidRPr="00C349F8">
        <w:rPr>
          <w:spacing w:val="0"/>
          <w:sz w:val="27"/>
          <w:szCs w:val="27"/>
        </w:rPr>
        <w:t xml:space="preserve">Thông tư </w:t>
      </w:r>
      <w:r w:rsidR="00DA1C17" w:rsidRPr="00C349F8">
        <w:rPr>
          <w:bCs/>
          <w:sz w:val="27"/>
          <w:szCs w:val="27"/>
        </w:rPr>
        <w:t>phân cấp thực hiện một số nhiệm vụ và giải quyết thủ tục hành chính trong lĩnh vực phòng bệnh thuộc thẩm quyền của Bộ Y tế</w:t>
      </w:r>
      <w:r w:rsidRPr="00C349F8">
        <w:rPr>
          <w:sz w:val="27"/>
          <w:szCs w:val="27"/>
        </w:rPr>
        <w:t>, Cục Phòng bệ</w:t>
      </w:r>
      <w:r w:rsidR="00DA1C17" w:rsidRPr="00C349F8">
        <w:rPr>
          <w:sz w:val="27"/>
          <w:szCs w:val="27"/>
        </w:rPr>
        <w:t>nh xin kính trình Bộ trưởng</w:t>
      </w:r>
      <w:r w:rsidRPr="00C349F8">
        <w:rPr>
          <w:sz w:val="27"/>
          <w:szCs w:val="27"/>
        </w:rPr>
        <w:t xml:space="preserve"> xem xét, quyết định./.</w:t>
      </w:r>
      <w:bookmarkStart w:id="2" w:name="_GoBack"/>
      <w:bookmarkEnd w:id="2"/>
    </w:p>
    <w:tbl>
      <w:tblPr>
        <w:tblW w:w="9322" w:type="dxa"/>
        <w:tblLayout w:type="fixed"/>
        <w:tblLook w:val="01E0" w:firstRow="1" w:lastRow="1" w:firstColumn="1" w:lastColumn="1" w:noHBand="0" w:noVBand="0"/>
      </w:tblPr>
      <w:tblGrid>
        <w:gridCol w:w="4928"/>
        <w:gridCol w:w="4394"/>
      </w:tblGrid>
      <w:tr w:rsidR="00176037" w:rsidRPr="00C17A82" w14:paraId="7AB94B6A" w14:textId="77777777" w:rsidTr="00AD1F71">
        <w:trPr>
          <w:trHeight w:val="1647"/>
        </w:trPr>
        <w:tc>
          <w:tcPr>
            <w:tcW w:w="4928" w:type="dxa"/>
          </w:tcPr>
          <w:p w14:paraId="7B03445B" w14:textId="77777777" w:rsidR="00176037" w:rsidRPr="00133202" w:rsidRDefault="00176037" w:rsidP="00AD1F71">
            <w:pPr>
              <w:keepNext/>
              <w:tabs>
                <w:tab w:val="left" w:leader="dot" w:pos="8902"/>
              </w:tabs>
              <w:spacing w:before="40"/>
              <w:outlineLvl w:val="6"/>
              <w:rPr>
                <w:rFonts w:eastAsia="Times New Roman"/>
                <w:b/>
                <w:i/>
                <w:iCs/>
                <w:sz w:val="24"/>
                <w:szCs w:val="24"/>
                <w:lang w:val="nl-NL"/>
              </w:rPr>
            </w:pPr>
            <w:r w:rsidRPr="00133202">
              <w:rPr>
                <w:rFonts w:eastAsia="Times New Roman"/>
                <w:b/>
                <w:i/>
                <w:iCs/>
                <w:sz w:val="24"/>
                <w:szCs w:val="24"/>
                <w:lang w:val="nl-NL"/>
              </w:rPr>
              <w:t>Nơi nhận:</w:t>
            </w:r>
          </w:p>
          <w:p w14:paraId="4762595C" w14:textId="77777777" w:rsidR="00176037" w:rsidRPr="00133202" w:rsidRDefault="00176037" w:rsidP="00AD1F71">
            <w:pPr>
              <w:jc w:val="both"/>
              <w:rPr>
                <w:rFonts w:eastAsia="Times New Roman"/>
                <w:bCs/>
                <w:sz w:val="22"/>
                <w:szCs w:val="22"/>
                <w:lang w:val="nl-NL"/>
              </w:rPr>
            </w:pPr>
            <w:r w:rsidRPr="00133202">
              <w:rPr>
                <w:rFonts w:eastAsia="Times New Roman"/>
                <w:bCs/>
                <w:sz w:val="22"/>
                <w:szCs w:val="22"/>
                <w:lang w:val="nl-NL"/>
              </w:rPr>
              <w:t>- Như trên;</w:t>
            </w:r>
          </w:p>
          <w:p w14:paraId="230AF378" w14:textId="77777777" w:rsidR="00176037" w:rsidRPr="00133202" w:rsidRDefault="00176037" w:rsidP="00AD1F71">
            <w:pPr>
              <w:jc w:val="both"/>
              <w:rPr>
                <w:sz w:val="22"/>
                <w:szCs w:val="22"/>
                <w:lang w:val="nl-NL"/>
              </w:rPr>
            </w:pPr>
            <w:r w:rsidRPr="00133202">
              <w:rPr>
                <w:sz w:val="22"/>
                <w:szCs w:val="22"/>
                <w:lang w:val="nl-NL"/>
              </w:rPr>
              <w:t>- Các Đ/c Thứ trưởng Bộ Y tế</w:t>
            </w:r>
            <w:r w:rsidR="00D845D0" w:rsidRPr="00133202">
              <w:rPr>
                <w:sz w:val="22"/>
                <w:szCs w:val="22"/>
                <w:lang w:val="nl-NL"/>
              </w:rPr>
              <w:t xml:space="preserve"> </w:t>
            </w:r>
            <w:r w:rsidR="00D845D0" w:rsidRPr="00133202">
              <w:rPr>
                <w:sz w:val="22"/>
                <w:szCs w:val="22"/>
                <w:lang w:val="it-IT"/>
              </w:rPr>
              <w:t>(để báo cáo)</w:t>
            </w:r>
            <w:r w:rsidRPr="00133202">
              <w:rPr>
                <w:sz w:val="22"/>
                <w:szCs w:val="22"/>
                <w:lang w:val="nl-NL"/>
              </w:rPr>
              <w:t>;</w:t>
            </w:r>
          </w:p>
          <w:p w14:paraId="762AFC49" w14:textId="5230DB2D" w:rsidR="00D845D0" w:rsidRPr="00133202" w:rsidRDefault="00D845D0" w:rsidP="00AD1F71">
            <w:pPr>
              <w:jc w:val="both"/>
              <w:rPr>
                <w:rFonts w:eastAsia="Times New Roman"/>
                <w:bCs/>
                <w:sz w:val="22"/>
                <w:szCs w:val="22"/>
                <w:lang w:val="nl-NL"/>
              </w:rPr>
            </w:pPr>
            <w:r w:rsidRPr="00133202">
              <w:rPr>
                <w:sz w:val="22"/>
                <w:szCs w:val="22"/>
                <w:lang w:val="nl-NL"/>
              </w:rPr>
              <w:t>- Các Vụ, Cục, Văn phòng Bộ</w:t>
            </w:r>
            <w:r w:rsidR="00DA1C17">
              <w:rPr>
                <w:sz w:val="22"/>
                <w:szCs w:val="22"/>
                <w:lang w:val="nl-NL"/>
              </w:rPr>
              <w:t>, Vụ Pháp chế</w:t>
            </w:r>
            <w:r w:rsidRPr="00133202">
              <w:rPr>
                <w:sz w:val="22"/>
                <w:szCs w:val="22"/>
                <w:lang w:val="nl-NL"/>
              </w:rPr>
              <w:t>;</w:t>
            </w:r>
          </w:p>
          <w:p w14:paraId="6A1D777A" w14:textId="77777777" w:rsidR="00176037" w:rsidRPr="00133202" w:rsidRDefault="00176037" w:rsidP="00D845D0">
            <w:pPr>
              <w:tabs>
                <w:tab w:val="right" w:pos="4712"/>
              </w:tabs>
              <w:jc w:val="both"/>
              <w:rPr>
                <w:rFonts w:eastAsia="Times New Roman"/>
                <w:bCs/>
                <w:lang w:val="nl-NL"/>
              </w:rPr>
            </w:pPr>
            <w:r w:rsidRPr="00133202">
              <w:rPr>
                <w:rFonts w:eastAsia="Times New Roman"/>
                <w:bCs/>
                <w:sz w:val="22"/>
                <w:szCs w:val="22"/>
                <w:lang w:val="nl-NL"/>
              </w:rPr>
              <w:t xml:space="preserve">- Lưu: VT, </w:t>
            </w:r>
            <w:r w:rsidR="00D845D0" w:rsidRPr="00133202">
              <w:rPr>
                <w:rFonts w:eastAsia="Times New Roman"/>
                <w:bCs/>
                <w:sz w:val="22"/>
                <w:szCs w:val="22"/>
                <w:lang w:val="nl-NL"/>
              </w:rPr>
              <w:t>VP</w:t>
            </w:r>
            <w:r w:rsidRPr="00133202">
              <w:rPr>
                <w:rFonts w:eastAsia="Times New Roman"/>
                <w:bCs/>
                <w:sz w:val="22"/>
                <w:szCs w:val="22"/>
                <w:lang w:val="nl-NL"/>
              </w:rPr>
              <w:t>.</w:t>
            </w:r>
            <w:r w:rsidRPr="00133202">
              <w:rPr>
                <w:rFonts w:eastAsia="Times New Roman"/>
                <w:bCs/>
                <w:sz w:val="22"/>
                <w:szCs w:val="22"/>
                <w:lang w:val="nl-NL"/>
              </w:rPr>
              <w:tab/>
            </w:r>
          </w:p>
        </w:tc>
        <w:tc>
          <w:tcPr>
            <w:tcW w:w="4394" w:type="dxa"/>
          </w:tcPr>
          <w:p w14:paraId="077D6003" w14:textId="77777777" w:rsidR="00176037" w:rsidRPr="00133202" w:rsidRDefault="00D845D0" w:rsidP="00AD1F71">
            <w:pPr>
              <w:keepNext/>
              <w:tabs>
                <w:tab w:val="left" w:leader="dot" w:pos="8902"/>
              </w:tabs>
              <w:spacing w:before="40"/>
              <w:jc w:val="center"/>
              <w:outlineLvl w:val="6"/>
              <w:rPr>
                <w:rFonts w:eastAsia="Times New Roman"/>
                <w:b/>
                <w:lang w:val="nl-NL"/>
              </w:rPr>
            </w:pPr>
            <w:r w:rsidRPr="00133202">
              <w:rPr>
                <w:rFonts w:eastAsia="Times New Roman"/>
                <w:b/>
                <w:lang w:val="nl-NL"/>
              </w:rPr>
              <w:t>CỤC</w:t>
            </w:r>
            <w:r w:rsidR="00176037" w:rsidRPr="00133202">
              <w:rPr>
                <w:rFonts w:eastAsia="Times New Roman"/>
                <w:b/>
                <w:lang w:val="nl-NL"/>
              </w:rPr>
              <w:t xml:space="preserve"> TRƯỞNG</w:t>
            </w:r>
          </w:p>
          <w:p w14:paraId="6FD8FAA6" w14:textId="77777777" w:rsidR="00176037" w:rsidRPr="00133202" w:rsidRDefault="00176037" w:rsidP="00AD1F71">
            <w:pPr>
              <w:tabs>
                <w:tab w:val="left" w:leader="dot" w:pos="8902"/>
              </w:tabs>
              <w:jc w:val="center"/>
              <w:rPr>
                <w:rFonts w:eastAsia="Times New Roman"/>
                <w:b/>
                <w:bCs/>
                <w:lang w:val="nl-NL"/>
              </w:rPr>
            </w:pPr>
          </w:p>
          <w:p w14:paraId="1E86FD2F" w14:textId="77777777" w:rsidR="00176037" w:rsidRPr="00133202" w:rsidRDefault="00176037" w:rsidP="008E7700">
            <w:pPr>
              <w:tabs>
                <w:tab w:val="left" w:leader="dot" w:pos="8902"/>
              </w:tabs>
              <w:rPr>
                <w:rFonts w:eastAsia="Times New Roman"/>
                <w:b/>
                <w:bCs/>
                <w:lang w:val="nl-NL"/>
              </w:rPr>
            </w:pPr>
          </w:p>
          <w:p w14:paraId="3BABB423" w14:textId="77777777" w:rsidR="00176037" w:rsidRDefault="00176037" w:rsidP="00AD1F71">
            <w:pPr>
              <w:tabs>
                <w:tab w:val="left" w:leader="dot" w:pos="8902"/>
              </w:tabs>
              <w:jc w:val="center"/>
              <w:rPr>
                <w:rFonts w:eastAsia="Times New Roman"/>
                <w:b/>
                <w:bCs/>
                <w:lang w:val="nl-NL"/>
              </w:rPr>
            </w:pPr>
          </w:p>
          <w:p w14:paraId="5E3B0E09" w14:textId="77777777" w:rsidR="008E7700" w:rsidRPr="00133202" w:rsidRDefault="008E7700" w:rsidP="00AD1F71">
            <w:pPr>
              <w:tabs>
                <w:tab w:val="left" w:leader="dot" w:pos="8902"/>
              </w:tabs>
              <w:jc w:val="center"/>
              <w:rPr>
                <w:rFonts w:eastAsia="Times New Roman"/>
                <w:b/>
                <w:bCs/>
                <w:lang w:val="nl-NL"/>
              </w:rPr>
            </w:pPr>
          </w:p>
          <w:p w14:paraId="452A882B" w14:textId="77777777" w:rsidR="00176037" w:rsidRPr="00133202" w:rsidRDefault="00176037" w:rsidP="00AD1F71">
            <w:pPr>
              <w:tabs>
                <w:tab w:val="left" w:leader="dot" w:pos="8902"/>
              </w:tabs>
              <w:jc w:val="center"/>
              <w:rPr>
                <w:rFonts w:eastAsia="Times New Roman"/>
                <w:b/>
                <w:bCs/>
                <w:lang w:val="nl-NL"/>
              </w:rPr>
            </w:pPr>
          </w:p>
          <w:p w14:paraId="0BB6B137" w14:textId="77777777" w:rsidR="00176037" w:rsidRPr="00C17A82" w:rsidRDefault="00D845D0" w:rsidP="00AD1F71">
            <w:pPr>
              <w:tabs>
                <w:tab w:val="left" w:leader="dot" w:pos="8902"/>
              </w:tabs>
              <w:jc w:val="center"/>
              <w:rPr>
                <w:rFonts w:eastAsia="Times New Roman"/>
                <w:b/>
                <w:bCs/>
                <w:lang w:val="nl-NL"/>
              </w:rPr>
            </w:pPr>
            <w:r w:rsidRPr="00133202">
              <w:rPr>
                <w:rFonts w:eastAsia="Times New Roman"/>
                <w:b/>
                <w:bCs/>
                <w:lang w:val="nl-NL"/>
              </w:rPr>
              <w:t>Hoàng Minh Đức</w:t>
            </w:r>
          </w:p>
        </w:tc>
      </w:tr>
    </w:tbl>
    <w:p w14:paraId="318F29CE" w14:textId="77777777" w:rsidR="00176037" w:rsidRPr="00C17A82" w:rsidRDefault="00176037" w:rsidP="00176037">
      <w:pPr>
        <w:widowControl w:val="0"/>
        <w:spacing w:before="120" w:after="120" w:line="360" w:lineRule="exact"/>
        <w:rPr>
          <w:rFonts w:eastAsiaTheme="minorHAnsi"/>
          <w:spacing w:val="0"/>
          <w:lang w:val="it-IT"/>
        </w:rPr>
      </w:pPr>
    </w:p>
    <w:p w14:paraId="5C4386E5" w14:textId="77777777" w:rsidR="00DA1A41" w:rsidRDefault="00DA1A41"/>
    <w:sectPr w:rsidR="00DA1A41" w:rsidSect="0047757F">
      <w:headerReference w:type="default" r:id="rId8"/>
      <w:pgSz w:w="11907" w:h="16840" w:code="9"/>
      <w:pgMar w:top="1134" w:right="1134" w:bottom="1134" w:left="1701" w:header="624" w:footer="39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82101" w14:textId="77777777" w:rsidR="00316245" w:rsidRDefault="00316245" w:rsidP="00176037">
      <w:r>
        <w:separator/>
      </w:r>
    </w:p>
  </w:endnote>
  <w:endnote w:type="continuationSeparator" w:id="0">
    <w:p w14:paraId="4421D069" w14:textId="77777777" w:rsidR="00316245" w:rsidRDefault="00316245" w:rsidP="00176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7BF0A" w14:textId="77777777" w:rsidR="00316245" w:rsidRDefault="00316245" w:rsidP="00176037">
      <w:r>
        <w:separator/>
      </w:r>
    </w:p>
  </w:footnote>
  <w:footnote w:type="continuationSeparator" w:id="0">
    <w:p w14:paraId="7C91CA7D" w14:textId="77777777" w:rsidR="00316245" w:rsidRDefault="00316245" w:rsidP="001760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322070"/>
      <w:docPartObj>
        <w:docPartGallery w:val="Page Numbers (Top of Page)"/>
        <w:docPartUnique/>
      </w:docPartObj>
    </w:sdtPr>
    <w:sdtEndPr>
      <w:rPr>
        <w:noProof/>
      </w:rPr>
    </w:sdtEndPr>
    <w:sdtContent>
      <w:p w14:paraId="58ED399F" w14:textId="25C0DABA" w:rsidR="00AD1F71" w:rsidRPr="005E67B3" w:rsidRDefault="00AD1F71" w:rsidP="00AD1F71">
        <w:pPr>
          <w:pStyle w:val="Header"/>
          <w:jc w:val="center"/>
        </w:pPr>
        <w:r>
          <w:fldChar w:fldCharType="begin"/>
        </w:r>
        <w:r>
          <w:instrText xml:space="preserve"> PAGE   \* MERGEFORMAT </w:instrText>
        </w:r>
        <w:r>
          <w:fldChar w:fldCharType="separate"/>
        </w:r>
        <w:r w:rsidR="00B83E38">
          <w:rPr>
            <w:noProof/>
          </w:rP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06942"/>
    <w:multiLevelType w:val="hybridMultilevel"/>
    <w:tmpl w:val="41E43B08"/>
    <w:lvl w:ilvl="0" w:tplc="85521768">
      <w:start w:val="3"/>
      <w:numFmt w:val="decimal"/>
      <w:lvlText w:val="%1."/>
      <w:lvlJc w:val="left"/>
      <w:pPr>
        <w:ind w:left="922" w:hanging="360"/>
      </w:pPr>
      <w:rPr>
        <w:rFonts w:hint="default"/>
        <w:b w:val="0"/>
        <w:sz w:val="28"/>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 w15:restartNumberingAfterBreak="0">
    <w:nsid w:val="2E065051"/>
    <w:multiLevelType w:val="hybridMultilevel"/>
    <w:tmpl w:val="95A68E80"/>
    <w:lvl w:ilvl="0" w:tplc="B2004788">
      <w:start w:val="1"/>
      <w:numFmt w:val="decimal"/>
      <w:lvlText w:val="%1."/>
      <w:lvlJc w:val="left"/>
      <w:pPr>
        <w:ind w:left="922" w:hanging="360"/>
      </w:pPr>
      <w:rPr>
        <w:rFonts w:hint="default"/>
        <w:sz w:val="26"/>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15:restartNumberingAfterBreak="0">
    <w:nsid w:val="2F9C3E98"/>
    <w:multiLevelType w:val="hybridMultilevel"/>
    <w:tmpl w:val="B5F629E6"/>
    <w:lvl w:ilvl="0" w:tplc="103C0F34">
      <w:start w:val="3"/>
      <w:numFmt w:val="decimal"/>
      <w:lvlText w:val="%1."/>
      <w:lvlJc w:val="left"/>
      <w:pPr>
        <w:ind w:left="922" w:hanging="360"/>
      </w:pPr>
      <w:rPr>
        <w:rFonts w:hint="default"/>
        <w:b w:val="0"/>
        <w:sz w:val="28"/>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 w15:restartNumberingAfterBreak="0">
    <w:nsid w:val="39593BAF"/>
    <w:multiLevelType w:val="hybridMultilevel"/>
    <w:tmpl w:val="EB8E4ACE"/>
    <w:lvl w:ilvl="0" w:tplc="1EAC218A">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4" w15:restartNumberingAfterBreak="0">
    <w:nsid w:val="52706620"/>
    <w:multiLevelType w:val="hybridMultilevel"/>
    <w:tmpl w:val="A2AC454A"/>
    <w:lvl w:ilvl="0" w:tplc="52666448">
      <w:start w:val="2"/>
      <w:numFmt w:val="bullet"/>
      <w:lvlText w:val=""/>
      <w:lvlJc w:val="left"/>
      <w:pPr>
        <w:ind w:left="1069" w:hanging="360"/>
      </w:pPr>
      <w:rPr>
        <w:rFonts w:ascii="Symbol" w:eastAsia="Calibri"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6531489E"/>
    <w:multiLevelType w:val="hybridMultilevel"/>
    <w:tmpl w:val="478E735A"/>
    <w:lvl w:ilvl="0" w:tplc="6AE6877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675E45B4"/>
    <w:multiLevelType w:val="hybridMultilevel"/>
    <w:tmpl w:val="4506820C"/>
    <w:lvl w:ilvl="0" w:tplc="61A2F5B8">
      <w:start w:val="1"/>
      <w:numFmt w:val="decimal"/>
      <w:lvlText w:val="%1."/>
      <w:lvlJc w:val="left"/>
      <w:pPr>
        <w:ind w:left="1069" w:hanging="360"/>
      </w:pPr>
      <w:rPr>
        <w:rFonts w:eastAsia="Calibri" w:hint="default"/>
        <w:b w:val="0"/>
        <w:sz w:val="26"/>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6BCB2945"/>
    <w:multiLevelType w:val="hybridMultilevel"/>
    <w:tmpl w:val="0B90F45E"/>
    <w:lvl w:ilvl="0" w:tplc="1A6CF75C">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6C845CF2"/>
    <w:multiLevelType w:val="multilevel"/>
    <w:tmpl w:val="6C845CF2"/>
    <w:lvl w:ilvl="0">
      <w:numFmt w:val="bullet"/>
      <w:lvlText w:val="-"/>
      <w:lvlJc w:val="left"/>
      <w:pPr>
        <w:ind w:left="2912" w:hanging="360"/>
      </w:pPr>
      <w:rPr>
        <w:rFonts w:ascii="Times New Roman" w:eastAsia="Times New Roman" w:hAnsi="Times New Roman" w:cs="Times New Roman" w:hint="default"/>
        <w:b/>
      </w:rPr>
    </w:lvl>
    <w:lvl w:ilvl="1">
      <w:start w:val="1"/>
      <w:numFmt w:val="bullet"/>
      <w:lvlText w:val="o"/>
      <w:lvlJc w:val="left"/>
      <w:pPr>
        <w:ind w:left="3632" w:hanging="360"/>
      </w:pPr>
      <w:rPr>
        <w:rFonts w:ascii="Courier New" w:hAnsi="Courier New" w:cs="Courier New" w:hint="default"/>
      </w:rPr>
    </w:lvl>
    <w:lvl w:ilvl="2">
      <w:start w:val="1"/>
      <w:numFmt w:val="bullet"/>
      <w:lvlText w:val=""/>
      <w:lvlJc w:val="left"/>
      <w:pPr>
        <w:ind w:left="4352" w:hanging="360"/>
      </w:pPr>
      <w:rPr>
        <w:rFonts w:ascii="Wingdings" w:hAnsi="Wingdings" w:hint="default"/>
      </w:rPr>
    </w:lvl>
    <w:lvl w:ilvl="3">
      <w:start w:val="1"/>
      <w:numFmt w:val="bullet"/>
      <w:lvlText w:val=""/>
      <w:lvlJc w:val="left"/>
      <w:pPr>
        <w:ind w:left="5072" w:hanging="360"/>
      </w:pPr>
      <w:rPr>
        <w:rFonts w:ascii="Symbol" w:hAnsi="Symbol" w:hint="default"/>
      </w:rPr>
    </w:lvl>
    <w:lvl w:ilvl="4">
      <w:start w:val="1"/>
      <w:numFmt w:val="bullet"/>
      <w:lvlText w:val="o"/>
      <w:lvlJc w:val="left"/>
      <w:pPr>
        <w:ind w:left="5792" w:hanging="360"/>
      </w:pPr>
      <w:rPr>
        <w:rFonts w:ascii="Courier New" w:hAnsi="Courier New" w:cs="Courier New" w:hint="default"/>
      </w:rPr>
    </w:lvl>
    <w:lvl w:ilvl="5">
      <w:start w:val="1"/>
      <w:numFmt w:val="bullet"/>
      <w:lvlText w:val=""/>
      <w:lvlJc w:val="left"/>
      <w:pPr>
        <w:ind w:left="6512" w:hanging="360"/>
      </w:pPr>
      <w:rPr>
        <w:rFonts w:ascii="Wingdings" w:hAnsi="Wingdings" w:hint="default"/>
      </w:rPr>
    </w:lvl>
    <w:lvl w:ilvl="6">
      <w:start w:val="1"/>
      <w:numFmt w:val="bullet"/>
      <w:lvlText w:val=""/>
      <w:lvlJc w:val="left"/>
      <w:pPr>
        <w:ind w:left="7232" w:hanging="360"/>
      </w:pPr>
      <w:rPr>
        <w:rFonts w:ascii="Symbol" w:hAnsi="Symbol" w:hint="default"/>
      </w:rPr>
    </w:lvl>
    <w:lvl w:ilvl="7">
      <w:start w:val="1"/>
      <w:numFmt w:val="bullet"/>
      <w:lvlText w:val="o"/>
      <w:lvlJc w:val="left"/>
      <w:pPr>
        <w:ind w:left="7952" w:hanging="360"/>
      </w:pPr>
      <w:rPr>
        <w:rFonts w:ascii="Courier New" w:hAnsi="Courier New" w:cs="Courier New" w:hint="default"/>
      </w:rPr>
    </w:lvl>
    <w:lvl w:ilvl="8">
      <w:start w:val="1"/>
      <w:numFmt w:val="bullet"/>
      <w:lvlText w:val=""/>
      <w:lvlJc w:val="left"/>
      <w:pPr>
        <w:ind w:left="8672" w:hanging="360"/>
      </w:pPr>
      <w:rPr>
        <w:rFonts w:ascii="Wingdings" w:hAnsi="Wingdings" w:hint="default"/>
      </w:rPr>
    </w:lvl>
  </w:abstractNum>
  <w:num w:numId="1">
    <w:abstractNumId w:val="6"/>
  </w:num>
  <w:num w:numId="2">
    <w:abstractNumId w:val="1"/>
  </w:num>
  <w:num w:numId="3">
    <w:abstractNumId w:val="8"/>
  </w:num>
  <w:num w:numId="4">
    <w:abstractNumId w:val="7"/>
  </w:num>
  <w:num w:numId="5">
    <w:abstractNumId w:val="4"/>
  </w:num>
  <w:num w:numId="6">
    <w:abstractNumId w:val="5"/>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37"/>
    <w:rsid w:val="00026FA5"/>
    <w:rsid w:val="000727B3"/>
    <w:rsid w:val="000B780F"/>
    <w:rsid w:val="00133202"/>
    <w:rsid w:val="00176037"/>
    <w:rsid w:val="0018023E"/>
    <w:rsid w:val="001A52D7"/>
    <w:rsid w:val="001B31CB"/>
    <w:rsid w:val="001C0480"/>
    <w:rsid w:val="001C09AD"/>
    <w:rsid w:val="001E41BA"/>
    <w:rsid w:val="0027641A"/>
    <w:rsid w:val="00276BA8"/>
    <w:rsid w:val="00283A77"/>
    <w:rsid w:val="002928ED"/>
    <w:rsid w:val="00297A12"/>
    <w:rsid w:val="002E5243"/>
    <w:rsid w:val="00316245"/>
    <w:rsid w:val="00331E8A"/>
    <w:rsid w:val="003767F4"/>
    <w:rsid w:val="00393F0C"/>
    <w:rsid w:val="003A45EF"/>
    <w:rsid w:val="003C2070"/>
    <w:rsid w:val="003E3022"/>
    <w:rsid w:val="003F53D5"/>
    <w:rsid w:val="0041546E"/>
    <w:rsid w:val="00422D66"/>
    <w:rsid w:val="00423025"/>
    <w:rsid w:val="00423E8B"/>
    <w:rsid w:val="0046335F"/>
    <w:rsid w:val="0047757F"/>
    <w:rsid w:val="0048435A"/>
    <w:rsid w:val="00497FFC"/>
    <w:rsid w:val="004C582C"/>
    <w:rsid w:val="004E4A66"/>
    <w:rsid w:val="00554B26"/>
    <w:rsid w:val="00555962"/>
    <w:rsid w:val="00572FD2"/>
    <w:rsid w:val="0057506A"/>
    <w:rsid w:val="005B0C4E"/>
    <w:rsid w:val="005B6034"/>
    <w:rsid w:val="005C513E"/>
    <w:rsid w:val="005C554C"/>
    <w:rsid w:val="005D1C4C"/>
    <w:rsid w:val="005D55A2"/>
    <w:rsid w:val="005E0F87"/>
    <w:rsid w:val="00603D24"/>
    <w:rsid w:val="00620B01"/>
    <w:rsid w:val="00632F70"/>
    <w:rsid w:val="00643585"/>
    <w:rsid w:val="0064574B"/>
    <w:rsid w:val="00647005"/>
    <w:rsid w:val="006543F2"/>
    <w:rsid w:val="00680221"/>
    <w:rsid w:val="00682A71"/>
    <w:rsid w:val="006A629A"/>
    <w:rsid w:val="006C0584"/>
    <w:rsid w:val="006C79B2"/>
    <w:rsid w:val="006E563E"/>
    <w:rsid w:val="006F691F"/>
    <w:rsid w:val="00716F41"/>
    <w:rsid w:val="00731E23"/>
    <w:rsid w:val="00750775"/>
    <w:rsid w:val="007565F3"/>
    <w:rsid w:val="00860427"/>
    <w:rsid w:val="008741B0"/>
    <w:rsid w:val="0088181A"/>
    <w:rsid w:val="008819B7"/>
    <w:rsid w:val="00892BF7"/>
    <w:rsid w:val="008B4F8A"/>
    <w:rsid w:val="008E7700"/>
    <w:rsid w:val="0093154F"/>
    <w:rsid w:val="0095168E"/>
    <w:rsid w:val="009735E3"/>
    <w:rsid w:val="00993733"/>
    <w:rsid w:val="009B4BC0"/>
    <w:rsid w:val="009B56EF"/>
    <w:rsid w:val="00A13598"/>
    <w:rsid w:val="00A15E0D"/>
    <w:rsid w:val="00A168D0"/>
    <w:rsid w:val="00A302B0"/>
    <w:rsid w:val="00A56C60"/>
    <w:rsid w:val="00A64521"/>
    <w:rsid w:val="00A73A82"/>
    <w:rsid w:val="00A77726"/>
    <w:rsid w:val="00A8618A"/>
    <w:rsid w:val="00AA418D"/>
    <w:rsid w:val="00AB70A3"/>
    <w:rsid w:val="00AC1215"/>
    <w:rsid w:val="00AD1F71"/>
    <w:rsid w:val="00B71E83"/>
    <w:rsid w:val="00B81479"/>
    <w:rsid w:val="00B83E38"/>
    <w:rsid w:val="00BC3059"/>
    <w:rsid w:val="00C1495C"/>
    <w:rsid w:val="00C14C91"/>
    <w:rsid w:val="00C22CFB"/>
    <w:rsid w:val="00C349F8"/>
    <w:rsid w:val="00C43F29"/>
    <w:rsid w:val="00C558F3"/>
    <w:rsid w:val="00C806DC"/>
    <w:rsid w:val="00CB283A"/>
    <w:rsid w:val="00CB33BA"/>
    <w:rsid w:val="00CC0FE0"/>
    <w:rsid w:val="00CE481D"/>
    <w:rsid w:val="00CF3CFC"/>
    <w:rsid w:val="00D43C20"/>
    <w:rsid w:val="00D61547"/>
    <w:rsid w:val="00D845D0"/>
    <w:rsid w:val="00DA1A41"/>
    <w:rsid w:val="00DA1C17"/>
    <w:rsid w:val="00DB3E64"/>
    <w:rsid w:val="00DC7EA0"/>
    <w:rsid w:val="00E15DB7"/>
    <w:rsid w:val="00E57D4B"/>
    <w:rsid w:val="00E737C8"/>
    <w:rsid w:val="00EB5B21"/>
    <w:rsid w:val="00EB7C33"/>
    <w:rsid w:val="00EC529C"/>
    <w:rsid w:val="00ED0DC5"/>
    <w:rsid w:val="00ED3CC5"/>
    <w:rsid w:val="00EF7B68"/>
    <w:rsid w:val="00F004A6"/>
    <w:rsid w:val="00F04E71"/>
    <w:rsid w:val="00F30B11"/>
    <w:rsid w:val="00F5330E"/>
    <w:rsid w:val="00F54F19"/>
    <w:rsid w:val="00F6149D"/>
    <w:rsid w:val="00F92A96"/>
    <w:rsid w:val="00FA560C"/>
    <w:rsid w:val="00FB52E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9CF5D24"/>
  <w15:chartTrackingRefBased/>
  <w15:docId w15:val="{CD431460-BB5A-4E31-82E2-90F41F3A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E0D"/>
    <w:pPr>
      <w:spacing w:after="0" w:line="240" w:lineRule="auto"/>
    </w:pPr>
    <w:rPr>
      <w:rFonts w:ascii="Times New Roman" w:eastAsia="Calibri" w:hAnsi="Times New Roman" w:cs="Times New Roman"/>
      <w:spacing w:val="-4"/>
      <w:sz w:val="28"/>
      <w:szCs w:val="28"/>
      <w:lang w:val="en-US"/>
    </w:rPr>
  </w:style>
  <w:style w:type="paragraph" w:styleId="Heading1">
    <w:name w:val="heading 1"/>
    <w:basedOn w:val="Normal"/>
    <w:next w:val="Normal"/>
    <w:link w:val="Heading1Char"/>
    <w:uiPriority w:val="9"/>
    <w:qFormat/>
    <w:rsid w:val="0017603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A15E0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fn,fn Char Char Char,ALTS FOOTNOTE,FOOTNOTES,Geneva 9,Font: Geneva 9,Boston 10,f,Footnote Text Char Char Char Char Char,Footnote Text Char Char Char Char Char Char Ch,ft1,Fußnote,Char Cha,Fußno,f1,Char9,C,ft,FN,A"/>
    <w:basedOn w:val="Normal"/>
    <w:link w:val="FootnoteTextChar"/>
    <w:uiPriority w:val="99"/>
    <w:qFormat/>
    <w:rsid w:val="00176037"/>
    <w:rPr>
      <w:sz w:val="20"/>
      <w:szCs w:val="20"/>
      <w:lang w:val="x-none" w:eastAsia="x-none"/>
    </w:rPr>
  </w:style>
  <w:style w:type="character" w:customStyle="1" w:styleId="FootnoteTextChar">
    <w:name w:val="Footnote Text Char"/>
    <w:aliases w:val="single space Char,footnote text Char,fn Char,fn Char Char Char Char,ALTS FOOTNOTE Char,FOOTNOTES Char,Geneva 9 Char,Font: Geneva 9 Char,Boston 10 Char,f Char,Footnote Text Char Char Char Char Char Char,ft1 Char,Fußnote Char,Fußno Char"/>
    <w:basedOn w:val="DefaultParagraphFont"/>
    <w:link w:val="FootnoteText"/>
    <w:uiPriority w:val="99"/>
    <w:qFormat/>
    <w:rsid w:val="00176037"/>
    <w:rPr>
      <w:rFonts w:ascii="Times New Roman" w:eastAsia="Calibri" w:hAnsi="Times New Roman" w:cs="Times New Roman"/>
      <w:spacing w:val="-4"/>
      <w:sz w:val="20"/>
      <w:szCs w:val="20"/>
      <w:lang w:val="x-none" w:eastAsia="x-none"/>
    </w:rPr>
  </w:style>
  <w:style w:type="character" w:styleId="FootnoteReference">
    <w:name w:val="footnote reference"/>
    <w:aliases w:val="Footnote + Arial,10 pt,Black,Footnote,ftref,(NECG) Footnote Reference,16 Point,Superscript 6 Point,BearingPoint,fr,Footnote Text Char Char Char Char Char Char Ch Char Char Char Char Char Char C,Ref,de nota al pie,Footnote Text11,BVI f"/>
    <w:link w:val="CarattereCarattereCharCharCharCharCharCharZchn"/>
    <w:uiPriority w:val="99"/>
    <w:qFormat/>
    <w:rsid w:val="00176037"/>
    <w:rPr>
      <w:vertAlign w:val="superscript"/>
    </w:rPr>
  </w:style>
  <w:style w:type="paragraph" w:styleId="Header">
    <w:name w:val="header"/>
    <w:basedOn w:val="Normal"/>
    <w:link w:val="HeaderChar"/>
    <w:uiPriority w:val="99"/>
    <w:unhideWhenUsed/>
    <w:rsid w:val="00176037"/>
    <w:pPr>
      <w:tabs>
        <w:tab w:val="center" w:pos="4680"/>
        <w:tab w:val="right" w:pos="9360"/>
      </w:tabs>
    </w:pPr>
    <w:rPr>
      <w:lang w:val="x-none" w:eastAsia="x-none"/>
    </w:rPr>
  </w:style>
  <w:style w:type="character" w:customStyle="1" w:styleId="HeaderChar">
    <w:name w:val="Header Char"/>
    <w:basedOn w:val="DefaultParagraphFont"/>
    <w:link w:val="Header"/>
    <w:uiPriority w:val="99"/>
    <w:rsid w:val="00176037"/>
    <w:rPr>
      <w:rFonts w:ascii="Times New Roman" w:eastAsia="Calibri" w:hAnsi="Times New Roman" w:cs="Times New Roman"/>
      <w:spacing w:val="-4"/>
      <w:sz w:val="28"/>
      <w:szCs w:val="28"/>
      <w:lang w:val="x-none" w:eastAsia="x-none"/>
    </w:rPr>
  </w:style>
  <w:style w:type="paragraph" w:customStyle="1" w:styleId="0-normal">
    <w:name w:val="0-normal"/>
    <w:basedOn w:val="Normal"/>
    <w:qFormat/>
    <w:rsid w:val="00176037"/>
    <w:pPr>
      <w:spacing w:after="120" w:line="340" w:lineRule="exact"/>
      <w:ind w:firstLine="720"/>
      <w:jc w:val="both"/>
    </w:pPr>
    <w:rPr>
      <w:rFonts w:eastAsiaTheme="minorHAnsi"/>
      <w:spacing w:val="0"/>
      <w:lang w:val="vi-VN"/>
    </w:rPr>
  </w:style>
  <w:style w:type="paragraph" w:customStyle="1" w:styleId="0I">
    <w:name w:val="0_I"/>
    <w:basedOn w:val="Heading1"/>
    <w:qFormat/>
    <w:rsid w:val="00176037"/>
    <w:pPr>
      <w:keepLines w:val="0"/>
      <w:spacing w:before="120" w:after="120"/>
      <w:ind w:firstLine="720"/>
      <w:jc w:val="both"/>
    </w:pPr>
    <w:rPr>
      <w:rFonts w:ascii="Times New Roman" w:eastAsia="Calibri" w:hAnsi="Times New Roman" w:cs="Times New Roman"/>
      <w:b/>
      <w:bCs/>
      <w:color w:val="auto"/>
      <w:spacing w:val="0"/>
      <w:kern w:val="32"/>
      <w:sz w:val="28"/>
      <w:lang w:val="vi-VN"/>
    </w:rPr>
  </w:style>
  <w:style w:type="paragraph" w:customStyle="1" w:styleId="0-1">
    <w:name w:val="0-1."/>
    <w:basedOn w:val="0I"/>
    <w:next w:val="0I"/>
    <w:qFormat/>
    <w:rsid w:val="00176037"/>
    <w:pPr>
      <w:outlineLvl w:val="1"/>
    </w:pPr>
    <w:rPr>
      <w:szCs w:val="28"/>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176037"/>
    <w:pPr>
      <w:spacing w:after="160" w:line="240" w:lineRule="exact"/>
    </w:pPr>
    <w:rPr>
      <w:rFonts w:asciiTheme="minorHAnsi" w:eastAsiaTheme="minorHAnsi" w:hAnsiTheme="minorHAnsi" w:cstheme="minorBidi"/>
      <w:spacing w:val="0"/>
      <w:sz w:val="22"/>
      <w:szCs w:val="22"/>
      <w:vertAlign w:val="superscript"/>
      <w:lang w:val="vi-VN"/>
    </w:rPr>
  </w:style>
  <w:style w:type="character" w:customStyle="1" w:styleId="Heading1Char">
    <w:name w:val="Heading 1 Char"/>
    <w:basedOn w:val="DefaultParagraphFont"/>
    <w:link w:val="Heading1"/>
    <w:uiPriority w:val="9"/>
    <w:rsid w:val="00176037"/>
    <w:rPr>
      <w:rFonts w:asciiTheme="majorHAnsi" w:eastAsiaTheme="majorEastAsia" w:hAnsiTheme="majorHAnsi" w:cstheme="majorBidi"/>
      <w:color w:val="2E74B5" w:themeColor="accent1" w:themeShade="BF"/>
      <w:spacing w:val="-4"/>
      <w:sz w:val="32"/>
      <w:szCs w:val="32"/>
      <w:lang w:val="en-US"/>
    </w:rPr>
  </w:style>
  <w:style w:type="paragraph" w:styleId="NormalWeb">
    <w:name w:val="Normal (Web)"/>
    <w:basedOn w:val="Normal"/>
    <w:uiPriority w:val="99"/>
    <w:semiHidden/>
    <w:unhideWhenUsed/>
    <w:rsid w:val="00D845D0"/>
    <w:pPr>
      <w:spacing w:before="100" w:beforeAutospacing="1" w:after="100" w:afterAutospacing="1"/>
    </w:pPr>
    <w:rPr>
      <w:rFonts w:eastAsia="Times New Roman"/>
      <w:spacing w:val="0"/>
      <w:sz w:val="24"/>
      <w:szCs w:val="24"/>
      <w:lang w:val="vi-VN" w:eastAsia="vi-VN"/>
    </w:rPr>
  </w:style>
  <w:style w:type="paragraph" w:styleId="ListParagraph">
    <w:name w:val="List Paragraph"/>
    <w:basedOn w:val="Normal"/>
    <w:uiPriority w:val="34"/>
    <w:qFormat/>
    <w:rsid w:val="00B71E83"/>
    <w:pPr>
      <w:spacing w:before="120" w:line="360" w:lineRule="exact"/>
      <w:ind w:left="720" w:firstLine="567"/>
      <w:contextualSpacing/>
      <w:jc w:val="both"/>
    </w:pPr>
    <w:rPr>
      <w:rFonts w:eastAsia="Times New Roman"/>
      <w:spacing w:val="0"/>
    </w:rPr>
  </w:style>
  <w:style w:type="character" w:customStyle="1" w:styleId="Heading4Char">
    <w:name w:val="Heading 4 Char"/>
    <w:basedOn w:val="DefaultParagraphFont"/>
    <w:link w:val="Heading4"/>
    <w:uiPriority w:val="9"/>
    <w:semiHidden/>
    <w:rsid w:val="00A15E0D"/>
    <w:rPr>
      <w:rFonts w:asciiTheme="majorHAnsi" w:eastAsiaTheme="majorEastAsia" w:hAnsiTheme="majorHAnsi" w:cstheme="majorBidi"/>
      <w:i/>
      <w:iCs/>
      <w:color w:val="2E74B5" w:themeColor="accent1" w:themeShade="BF"/>
      <w:spacing w:val="-4"/>
      <w:sz w:val="28"/>
      <w:szCs w:val="28"/>
      <w:lang w:val="en-US"/>
    </w:rPr>
  </w:style>
  <w:style w:type="table" w:styleId="TableGrid">
    <w:name w:val="Table Grid"/>
    <w:basedOn w:val="TableNormal"/>
    <w:uiPriority w:val="39"/>
    <w:rsid w:val="008E7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19B7"/>
    <w:rPr>
      <w:color w:val="0000FF"/>
      <w:u w:val="single"/>
    </w:rPr>
  </w:style>
  <w:style w:type="paragraph" w:styleId="Subtitle">
    <w:name w:val="Subtitle"/>
    <w:basedOn w:val="Normal"/>
    <w:next w:val="Normal"/>
    <w:link w:val="SubtitleChar"/>
    <w:uiPriority w:val="11"/>
    <w:qFormat/>
    <w:rsid w:val="00603D24"/>
    <w:pPr>
      <w:numPr>
        <w:ilvl w:val="1"/>
      </w:numPr>
      <w:spacing w:after="160" w:line="259" w:lineRule="auto"/>
    </w:pPr>
    <w:rPr>
      <w:rFonts w:asciiTheme="minorHAnsi" w:eastAsiaTheme="majorEastAsia" w:hAnsiTheme="minorHAnsi" w:cstheme="majorBidi"/>
      <w:color w:val="595959" w:themeColor="text1" w:themeTint="A6"/>
      <w:spacing w:val="15"/>
      <w:kern w:val="2"/>
      <w:lang w:val="en-GB"/>
      <w14:ligatures w14:val="standardContextual"/>
    </w:rPr>
  </w:style>
  <w:style w:type="character" w:customStyle="1" w:styleId="SubtitleChar">
    <w:name w:val="Subtitle Char"/>
    <w:basedOn w:val="DefaultParagraphFont"/>
    <w:link w:val="Subtitle"/>
    <w:uiPriority w:val="11"/>
    <w:rsid w:val="00603D24"/>
    <w:rPr>
      <w:rFonts w:eastAsiaTheme="majorEastAsia" w:cstheme="majorBidi"/>
      <w:color w:val="595959" w:themeColor="text1" w:themeTint="A6"/>
      <w:spacing w:val="15"/>
      <w:kern w:val="2"/>
      <w:sz w:val="28"/>
      <w:szCs w:val="28"/>
      <w:lang w:val="en-GB"/>
      <w14:ligatures w14:val="standardContextual"/>
    </w:rPr>
  </w:style>
  <w:style w:type="character" w:customStyle="1" w:styleId="fontstyle01">
    <w:name w:val="fontstyle01"/>
    <w:basedOn w:val="DefaultParagraphFont"/>
    <w:rsid w:val="00603D24"/>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3C2070"/>
    <w:rPr>
      <w:b/>
      <w:bCs/>
    </w:rPr>
  </w:style>
  <w:style w:type="paragraph" w:styleId="BalloonText">
    <w:name w:val="Balloon Text"/>
    <w:basedOn w:val="Normal"/>
    <w:link w:val="BalloonTextChar"/>
    <w:uiPriority w:val="99"/>
    <w:semiHidden/>
    <w:unhideWhenUsed/>
    <w:rsid w:val="00E737C8"/>
    <w:rPr>
      <w:rFonts w:ascii="Tahoma" w:eastAsiaTheme="minorHAnsi" w:hAnsi="Tahoma" w:cs="Tahoma"/>
      <w:spacing w:val="0"/>
      <w:sz w:val="16"/>
      <w:szCs w:val="16"/>
      <w:lang w:val="vi-VN"/>
    </w:rPr>
  </w:style>
  <w:style w:type="character" w:customStyle="1" w:styleId="BalloonTextChar">
    <w:name w:val="Balloon Text Char"/>
    <w:basedOn w:val="DefaultParagraphFont"/>
    <w:link w:val="BalloonText"/>
    <w:uiPriority w:val="99"/>
    <w:semiHidden/>
    <w:rsid w:val="00E737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378798">
      <w:bodyDiv w:val="1"/>
      <w:marLeft w:val="0"/>
      <w:marRight w:val="0"/>
      <w:marTop w:val="0"/>
      <w:marBottom w:val="0"/>
      <w:divBdr>
        <w:top w:val="none" w:sz="0" w:space="0" w:color="auto"/>
        <w:left w:val="none" w:sz="0" w:space="0" w:color="auto"/>
        <w:bottom w:val="none" w:sz="0" w:space="0" w:color="auto"/>
        <w:right w:val="none" w:sz="0" w:space="0" w:color="auto"/>
      </w:divBdr>
    </w:div>
    <w:div w:id="567885470">
      <w:bodyDiv w:val="1"/>
      <w:marLeft w:val="0"/>
      <w:marRight w:val="0"/>
      <w:marTop w:val="0"/>
      <w:marBottom w:val="0"/>
      <w:divBdr>
        <w:top w:val="none" w:sz="0" w:space="0" w:color="auto"/>
        <w:left w:val="none" w:sz="0" w:space="0" w:color="auto"/>
        <w:bottom w:val="none" w:sz="0" w:space="0" w:color="auto"/>
        <w:right w:val="none" w:sz="0" w:space="0" w:color="auto"/>
      </w:divBdr>
    </w:div>
    <w:div w:id="703821831">
      <w:bodyDiv w:val="1"/>
      <w:marLeft w:val="0"/>
      <w:marRight w:val="0"/>
      <w:marTop w:val="0"/>
      <w:marBottom w:val="0"/>
      <w:divBdr>
        <w:top w:val="none" w:sz="0" w:space="0" w:color="auto"/>
        <w:left w:val="none" w:sz="0" w:space="0" w:color="auto"/>
        <w:bottom w:val="none" w:sz="0" w:space="0" w:color="auto"/>
        <w:right w:val="none" w:sz="0" w:space="0" w:color="auto"/>
      </w:divBdr>
    </w:div>
    <w:div w:id="753168857">
      <w:bodyDiv w:val="1"/>
      <w:marLeft w:val="0"/>
      <w:marRight w:val="0"/>
      <w:marTop w:val="0"/>
      <w:marBottom w:val="0"/>
      <w:divBdr>
        <w:top w:val="none" w:sz="0" w:space="0" w:color="auto"/>
        <w:left w:val="none" w:sz="0" w:space="0" w:color="auto"/>
        <w:bottom w:val="none" w:sz="0" w:space="0" w:color="auto"/>
        <w:right w:val="none" w:sz="0" w:space="0" w:color="auto"/>
      </w:divBdr>
    </w:div>
    <w:div w:id="994720986">
      <w:bodyDiv w:val="1"/>
      <w:marLeft w:val="0"/>
      <w:marRight w:val="0"/>
      <w:marTop w:val="0"/>
      <w:marBottom w:val="0"/>
      <w:divBdr>
        <w:top w:val="none" w:sz="0" w:space="0" w:color="auto"/>
        <w:left w:val="none" w:sz="0" w:space="0" w:color="auto"/>
        <w:bottom w:val="none" w:sz="0" w:space="0" w:color="auto"/>
        <w:right w:val="none" w:sz="0" w:space="0" w:color="auto"/>
      </w:divBdr>
    </w:div>
    <w:div w:id="153322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C10A8-DCCA-4F4E-93D5-CAFAB1D4B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1898</Words>
  <Characters>10822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TUAN DUNG</dc:creator>
  <cp:keywords/>
  <dc:description/>
  <cp:lastModifiedBy>Computer</cp:lastModifiedBy>
  <cp:revision>2</cp:revision>
  <dcterms:created xsi:type="dcterms:W3CDTF">2025-10-29T04:56:00Z</dcterms:created>
  <dcterms:modified xsi:type="dcterms:W3CDTF">2025-10-29T04:56:00Z</dcterms:modified>
</cp:coreProperties>
</file>